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1C197F04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574B8E">
        <w:rPr>
          <w:rFonts w:hint="eastAsia"/>
          <w:b/>
          <w:noProof/>
          <w:sz w:val="24"/>
          <w:lang w:eastAsia="ja-JP"/>
        </w:rPr>
        <w:t>3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C50BC6">
        <w:rPr>
          <w:b/>
          <w:i/>
          <w:noProof/>
          <w:sz w:val="28"/>
        </w:rPr>
        <w:t>208788</w:t>
      </w:r>
    </w:p>
    <w:p w14:paraId="252636F5" w14:textId="0B820DBF" w:rsidR="00491E40" w:rsidRPr="003813D4" w:rsidRDefault="00DA0699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574B8E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013AE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574B8E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A0360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574B8E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8A036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574B8E"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, 2022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3F08012C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574B8E">
        <w:rPr>
          <w:rFonts w:ascii="Arial" w:hAnsi="Arial"/>
          <w:sz w:val="24"/>
          <w:lang w:val="en-US"/>
        </w:rPr>
        <w:t>9</w:t>
      </w:r>
      <w:r w:rsidR="00DE045B">
        <w:rPr>
          <w:rFonts w:ascii="Arial" w:hAnsi="Arial"/>
          <w:sz w:val="24"/>
          <w:lang w:val="en-US" w:eastAsia="ja-JP"/>
        </w:rPr>
        <w:t>.</w:t>
      </w:r>
      <w:r w:rsidR="00551A90">
        <w:rPr>
          <w:rFonts w:ascii="Arial" w:hAnsi="Arial"/>
          <w:sz w:val="24"/>
          <w:lang w:val="en-US" w:eastAsia="ja-JP"/>
        </w:rPr>
        <w:t>5</w:t>
      </w:r>
      <w:r w:rsidR="000A2CF5">
        <w:rPr>
          <w:rFonts w:ascii="Arial" w:hAnsi="Arial"/>
          <w:sz w:val="24"/>
          <w:lang w:val="en-US" w:eastAsia="ja-JP"/>
        </w:rPr>
        <w:t>.</w:t>
      </w:r>
      <w:r w:rsidR="008A0360">
        <w:rPr>
          <w:rFonts w:ascii="Arial" w:hAnsi="Arial"/>
          <w:sz w:val="24"/>
          <w:lang w:val="en-US" w:eastAsia="ja-JP"/>
        </w:rPr>
        <w:t>2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0E479F8F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70648C" w:rsidRPr="0070648C">
        <w:rPr>
          <w:rFonts w:ascii="Arial" w:hAnsi="Arial"/>
          <w:sz w:val="24"/>
          <w:lang w:val="en-US"/>
        </w:rPr>
        <w:t xml:space="preserve">Discussion on </w:t>
      </w:r>
      <w:r w:rsidR="009B37D1">
        <w:rPr>
          <w:rFonts w:ascii="Arial" w:hAnsi="Arial"/>
          <w:sz w:val="24"/>
          <w:lang w:val="en-US"/>
        </w:rPr>
        <w:t xml:space="preserve">the </w:t>
      </w:r>
      <w:r w:rsidR="00D60F73">
        <w:rPr>
          <w:rFonts w:ascii="Arial" w:hAnsi="Arial"/>
          <w:sz w:val="24"/>
          <w:lang w:val="en-US"/>
        </w:rPr>
        <w:t>corrections</w:t>
      </w:r>
      <w:r w:rsidR="009B37D1">
        <w:rPr>
          <w:rFonts w:ascii="Arial" w:hAnsi="Arial"/>
          <w:sz w:val="24"/>
          <w:lang w:val="en-US"/>
        </w:rPr>
        <w:t xml:space="preserve"> of unwanted emission for FR1</w:t>
      </w:r>
      <w:r w:rsidR="0070648C" w:rsidRPr="0070648C">
        <w:rPr>
          <w:rFonts w:ascii="Arial" w:hAnsi="Arial"/>
          <w:sz w:val="24"/>
          <w:lang w:val="en-US"/>
        </w:rPr>
        <w:t xml:space="preserve"> repeater</w:t>
      </w:r>
    </w:p>
    <w:p w14:paraId="4EA1F666" w14:textId="2EBD9301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A24FD1A" w14:textId="158D0ADD" w:rsidR="00074DC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1239EE">
        <w:rPr>
          <w:lang w:eastAsia="ja-JP"/>
        </w:rPr>
        <w:t>4</w:t>
      </w:r>
      <w:r w:rsidR="00927C67">
        <w:rPr>
          <w:lang w:eastAsia="ja-JP"/>
        </w:rPr>
        <w:t xml:space="preserve"> #10</w:t>
      </w:r>
      <w:r w:rsidR="00C34F94">
        <w:rPr>
          <w:rFonts w:hint="eastAsia"/>
          <w:lang w:eastAsia="ja-JP"/>
        </w:rPr>
        <w:t>2</w:t>
      </w:r>
      <w:r w:rsidR="001239EE">
        <w:rPr>
          <w:lang w:eastAsia="ja-JP"/>
        </w:rPr>
        <w:t>-e</w:t>
      </w:r>
      <w:r w:rsidR="00CE7406" w:rsidRPr="00CE7406">
        <w:rPr>
          <w:lang w:eastAsia="ja-JP"/>
        </w:rPr>
        <w:t xml:space="preserve">, </w:t>
      </w:r>
      <w:r w:rsidR="00C34F94">
        <w:rPr>
          <w:lang w:eastAsia="ja-JP"/>
        </w:rPr>
        <w:t>the core requirements for NR repeater were all agreed</w:t>
      </w:r>
      <w:r w:rsidR="00474D2A">
        <w:rPr>
          <w:lang w:eastAsia="ja-JP"/>
        </w:rPr>
        <w:t xml:space="preserve">. </w:t>
      </w:r>
      <w:r w:rsidR="00013AE5">
        <w:rPr>
          <w:lang w:eastAsia="ja-JP"/>
        </w:rPr>
        <w:t>However,</w:t>
      </w:r>
      <w:r w:rsidR="00995172" w:rsidRPr="00995172">
        <w:rPr>
          <w:lang w:eastAsia="ja-JP"/>
        </w:rPr>
        <w:t xml:space="preserve"> </w:t>
      </w:r>
      <w:r w:rsidR="00C34F94">
        <w:rPr>
          <w:lang w:eastAsia="ja-JP"/>
        </w:rPr>
        <w:t>upon closer check of agreed specification, we found a missing requirement</w:t>
      </w:r>
      <w:r w:rsidR="00D162CC">
        <w:rPr>
          <w:lang w:eastAsia="ja-JP"/>
        </w:rPr>
        <w:t xml:space="preserve"> (receiver spurious emissions)</w:t>
      </w:r>
      <w:r w:rsidR="00C34F94">
        <w:rPr>
          <w:lang w:eastAsia="ja-JP"/>
        </w:rPr>
        <w:t xml:space="preserve"> and a matter should be clarified </w:t>
      </w:r>
      <w:r w:rsidR="00D162CC">
        <w:rPr>
          <w:lang w:eastAsia="ja-JP"/>
        </w:rPr>
        <w:t>related to AC</w:t>
      </w:r>
      <w:r w:rsidR="004D04D6">
        <w:rPr>
          <w:rFonts w:hint="eastAsia"/>
          <w:lang w:eastAsia="ja-JP"/>
        </w:rPr>
        <w:t>L</w:t>
      </w:r>
      <w:r w:rsidR="00D162CC">
        <w:rPr>
          <w:lang w:eastAsia="ja-JP"/>
        </w:rPr>
        <w:t xml:space="preserve">R requirements </w:t>
      </w:r>
      <w:r w:rsidR="00C34F94">
        <w:rPr>
          <w:lang w:eastAsia="ja-JP"/>
        </w:rPr>
        <w:t>for FR1 repeater. In this contribution, we provide our views on the</w:t>
      </w:r>
      <w:r w:rsidR="008D3D9C">
        <w:rPr>
          <w:lang w:eastAsia="ja-JP"/>
        </w:rPr>
        <w:t>se</w:t>
      </w:r>
      <w:r w:rsidR="00C34F94">
        <w:rPr>
          <w:lang w:eastAsia="ja-JP"/>
        </w:rPr>
        <w:t xml:space="preserve"> issue</w:t>
      </w:r>
      <w:r w:rsidR="008D3D9C">
        <w:rPr>
          <w:lang w:eastAsia="ja-JP"/>
        </w:rPr>
        <w:t>s</w:t>
      </w:r>
      <w:r w:rsidR="00C34F94">
        <w:rPr>
          <w:lang w:eastAsia="ja-JP"/>
        </w:rPr>
        <w:t>.</w:t>
      </w:r>
    </w:p>
    <w:p w14:paraId="4B6BBEF4" w14:textId="7B982CFA" w:rsidR="003F71FF" w:rsidRDefault="00A33BED" w:rsidP="00927C67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351A36F0" w14:textId="602F3EE5" w:rsidR="00C34F94" w:rsidRDefault="00C34F94" w:rsidP="00C34F94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eceiver spurious emission</w:t>
      </w:r>
      <w:r w:rsidR="00D162CC">
        <w:rPr>
          <w:lang w:eastAsia="ja-JP"/>
        </w:rPr>
        <w:t>s</w:t>
      </w:r>
    </w:p>
    <w:p w14:paraId="102B3241" w14:textId="519CA7C2" w:rsidR="00C34F94" w:rsidRDefault="00C34F94" w:rsidP="00927C67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</w:t>
      </w:r>
      <w:r w:rsidR="009B37D1">
        <w:rPr>
          <w:lang w:eastAsia="ja-JP"/>
        </w:rPr>
        <w:t>4</w:t>
      </w:r>
      <w:r>
        <w:rPr>
          <w:lang w:eastAsia="ja-JP"/>
        </w:rPr>
        <w:t>#99-e, it was agreed to specify the requirements for receiver spurious emission</w:t>
      </w:r>
      <w:r w:rsidR="001806CC">
        <w:rPr>
          <w:lang w:eastAsia="ja-JP"/>
        </w:rPr>
        <w:t>s</w:t>
      </w:r>
      <w:r>
        <w:rPr>
          <w:lang w:eastAsia="ja-JP"/>
        </w:rPr>
        <w:t xml:space="preserve"> for FR1 TDD</w:t>
      </w:r>
      <w:r w:rsidR="00944B62">
        <w:rPr>
          <w:lang w:eastAsia="ja-JP"/>
        </w:rPr>
        <w:t xml:space="preserve"> repeater</w:t>
      </w:r>
      <w:r>
        <w:rPr>
          <w:lang w:eastAsia="ja-JP"/>
        </w:rPr>
        <w:t>. The agreement is as follow</w:t>
      </w:r>
      <w:r w:rsidR="00FD3F4A">
        <w:rPr>
          <w:lang w:eastAsia="ja-JP"/>
        </w:rPr>
        <w:t>s</w:t>
      </w:r>
      <w:r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34F94" w:rsidRPr="00C73542" w14:paraId="68222047" w14:textId="77777777" w:rsidTr="005510B5">
        <w:tc>
          <w:tcPr>
            <w:tcW w:w="9631" w:type="dxa"/>
            <w:shd w:val="clear" w:color="auto" w:fill="auto"/>
          </w:tcPr>
          <w:p w14:paraId="62E9E5BC" w14:textId="790DE4D9" w:rsidR="00C34F94" w:rsidRPr="00551A90" w:rsidRDefault="00C34F94" w:rsidP="005510B5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AN4#99-e [1]</w:t>
            </w:r>
          </w:p>
          <w:p w14:paraId="421F5974" w14:textId="2CF1C298" w:rsidR="00C34F94" w:rsidRDefault="00D162CC" w:rsidP="005510B5">
            <w:pPr>
              <w:spacing w:after="100"/>
              <w:rPr>
                <w:rFonts w:eastAsia="游明朝"/>
                <w:sz w:val="21"/>
                <w:szCs w:val="21"/>
                <w:u w:val="single"/>
                <w:lang w:eastAsia="zh-CN"/>
              </w:rPr>
            </w:pPr>
            <w:r>
              <w:rPr>
                <w:rFonts w:eastAsia="游明朝"/>
                <w:sz w:val="21"/>
                <w:szCs w:val="21"/>
                <w:u w:val="single"/>
                <w:lang w:eastAsia="zh-CN"/>
              </w:rPr>
              <w:t>Spurious emissions</w:t>
            </w:r>
            <w:r w:rsidR="00C34F94">
              <w:rPr>
                <w:rFonts w:eastAsia="游明朝"/>
                <w:sz w:val="21"/>
                <w:szCs w:val="21"/>
                <w:u w:val="single"/>
                <w:lang w:eastAsia="zh-CN"/>
              </w:rPr>
              <w:t xml:space="preserve">: </w:t>
            </w:r>
          </w:p>
          <w:p w14:paraId="0B571B81" w14:textId="77777777" w:rsidR="00D162CC" w:rsidRPr="00D162CC" w:rsidRDefault="00D162CC" w:rsidP="00D162CC">
            <w:pPr>
              <w:numPr>
                <w:ilvl w:val="0"/>
                <w:numId w:val="26"/>
              </w:numPr>
              <w:spacing w:after="100"/>
            </w:pPr>
            <w:r w:rsidRPr="00D162CC">
              <w:t>reuse the same general spurious requirements for category B for UL.</w:t>
            </w:r>
          </w:p>
          <w:p w14:paraId="47B79028" w14:textId="71C08926" w:rsidR="00006778" w:rsidRPr="00006778" w:rsidRDefault="00D162CC" w:rsidP="00006778">
            <w:pPr>
              <w:numPr>
                <w:ilvl w:val="0"/>
                <w:numId w:val="26"/>
              </w:numPr>
              <w:spacing w:after="100"/>
            </w:pPr>
            <w:r w:rsidRPr="00D162CC">
              <w:t>define receiver spurious for TDD repeater.</w:t>
            </w:r>
          </w:p>
        </w:tc>
      </w:tr>
    </w:tbl>
    <w:p w14:paraId="05AF880F" w14:textId="3D0B9B05" w:rsidR="00C34F94" w:rsidRDefault="00C34F94" w:rsidP="00927C67">
      <w:pPr>
        <w:jc w:val="both"/>
        <w:rPr>
          <w:lang w:eastAsia="ja-JP"/>
        </w:rPr>
      </w:pPr>
    </w:p>
    <w:p w14:paraId="0146EEA7" w14:textId="30FEFB23" w:rsidR="00C34F94" w:rsidRDefault="00C34F94" w:rsidP="00927C67">
      <w:pPr>
        <w:jc w:val="both"/>
        <w:rPr>
          <w:lang w:eastAsia="ja-JP"/>
        </w:rPr>
      </w:pPr>
      <w:r>
        <w:rPr>
          <w:rFonts w:hint="eastAsia"/>
          <w:lang w:eastAsia="ja-JP"/>
        </w:rPr>
        <w:t>H</w:t>
      </w:r>
      <w:r>
        <w:rPr>
          <w:lang w:eastAsia="ja-JP"/>
        </w:rPr>
        <w:t xml:space="preserve">owever, </w:t>
      </w:r>
      <w:r w:rsidR="00D162CC">
        <w:rPr>
          <w:lang w:eastAsia="ja-JP"/>
        </w:rPr>
        <w:t>regarding the clause 6.5 in current specification TS38.106 v17.0.0, there are no receiver spurious emission</w:t>
      </w:r>
      <w:r w:rsidR="004B1314">
        <w:rPr>
          <w:lang w:eastAsia="ja-JP"/>
        </w:rPr>
        <w:t>s</w:t>
      </w:r>
      <w:r w:rsidR="00D162CC">
        <w:rPr>
          <w:lang w:eastAsia="ja-JP"/>
        </w:rPr>
        <w:t xml:space="preserve"> limits.</w:t>
      </w:r>
      <w:r w:rsidR="009B37D1">
        <w:rPr>
          <w:lang w:eastAsia="ja-JP"/>
        </w:rPr>
        <w:t xml:space="preserve"> Therefore, RAN4 should reflect the requirements.</w:t>
      </w:r>
    </w:p>
    <w:p w14:paraId="40F5441C" w14:textId="6CDF76AF" w:rsidR="002E70FB" w:rsidRDefault="002E70FB" w:rsidP="00927C67">
      <w:pPr>
        <w:jc w:val="both"/>
        <w:rPr>
          <w:lang w:eastAsia="ja-JP"/>
        </w:rPr>
      </w:pPr>
      <w:r w:rsidRPr="002E70FB">
        <w:rPr>
          <w:rFonts w:hint="eastAsia"/>
          <w:b/>
          <w:bCs/>
          <w:lang w:eastAsia="ja-JP"/>
        </w:rPr>
        <w:t>O</w:t>
      </w:r>
      <w:r w:rsidRPr="002E70FB">
        <w:rPr>
          <w:b/>
          <w:bCs/>
          <w:lang w:eastAsia="ja-JP"/>
        </w:rPr>
        <w:t xml:space="preserve">bservation 1: Defining Rx spurious emissions limits for </w:t>
      </w:r>
      <w:r w:rsidR="00DF0A09">
        <w:rPr>
          <w:b/>
          <w:bCs/>
          <w:lang w:eastAsia="ja-JP"/>
        </w:rPr>
        <w:t xml:space="preserve">FR1 </w:t>
      </w:r>
      <w:r w:rsidRPr="002E70FB">
        <w:rPr>
          <w:b/>
          <w:bCs/>
          <w:lang w:eastAsia="ja-JP"/>
        </w:rPr>
        <w:t>TDD repeater was agreed but the requirements have not been reflected in current specification</w:t>
      </w:r>
      <w:r>
        <w:rPr>
          <w:lang w:eastAsia="ja-JP"/>
        </w:rPr>
        <w:t>.</w:t>
      </w:r>
    </w:p>
    <w:p w14:paraId="2D3F4E64" w14:textId="094798BF" w:rsidR="0062122F" w:rsidRPr="002E70FB" w:rsidRDefault="004B1314" w:rsidP="00996826">
      <w:pPr>
        <w:jc w:val="both"/>
        <w:rPr>
          <w:lang w:eastAsia="ja-JP"/>
        </w:rPr>
      </w:pPr>
      <w:r>
        <w:rPr>
          <w:lang w:eastAsia="ja-JP"/>
        </w:rPr>
        <w:t xml:space="preserve">In RAN4#99-e, in terms of the required limits, it </w:t>
      </w:r>
      <w:r w:rsidR="004D04D6">
        <w:rPr>
          <w:rFonts w:hint="eastAsia"/>
          <w:lang w:eastAsia="ja-JP"/>
        </w:rPr>
        <w:t>was</w:t>
      </w:r>
      <w:r>
        <w:rPr>
          <w:lang w:eastAsia="ja-JP"/>
        </w:rPr>
        <w:t xml:space="preserve"> discussed as tentative agreement that the same limits as for BS would be sufficient for repeater Rx spurious emissions limits. </w:t>
      </w:r>
      <w:r w:rsidRPr="004B1314">
        <w:rPr>
          <w:lang w:eastAsia="ja-JP"/>
        </w:rPr>
        <w:t xml:space="preserve">If </w:t>
      </w:r>
      <w:r>
        <w:rPr>
          <w:lang w:eastAsia="ja-JP"/>
        </w:rPr>
        <w:t>we</w:t>
      </w:r>
      <w:r w:rsidRPr="004B1314">
        <w:rPr>
          <w:lang w:eastAsia="ja-JP"/>
        </w:rPr>
        <w:t xml:space="preserve"> refer to the BS, UE, and IAB requirements, the values required for each </w:t>
      </w:r>
      <w:r>
        <w:rPr>
          <w:lang w:eastAsia="ja-JP"/>
        </w:rPr>
        <w:t xml:space="preserve">Rx spurious emissions </w:t>
      </w:r>
      <w:r w:rsidRPr="004B1314">
        <w:rPr>
          <w:lang w:eastAsia="ja-JP"/>
        </w:rPr>
        <w:t xml:space="preserve">are </w:t>
      </w:r>
      <w:r>
        <w:rPr>
          <w:lang w:eastAsia="ja-JP"/>
        </w:rPr>
        <w:t>the same</w:t>
      </w:r>
      <w:r w:rsidR="002E70FB">
        <w:rPr>
          <w:rFonts w:hint="eastAsia"/>
          <w:lang w:eastAsia="ja-JP"/>
        </w:rPr>
        <w:t xml:space="preserve"> </w:t>
      </w:r>
      <w:r w:rsidR="002E70FB">
        <w:rPr>
          <w:lang w:eastAsia="ja-JP"/>
        </w:rPr>
        <w:t>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06778" w:rsidRPr="00C73542" w14:paraId="30863026" w14:textId="77777777" w:rsidTr="005510B5">
        <w:tc>
          <w:tcPr>
            <w:tcW w:w="9631" w:type="dxa"/>
            <w:shd w:val="clear" w:color="auto" w:fill="auto"/>
          </w:tcPr>
          <w:p w14:paraId="11325107" w14:textId="7DC61ADE" w:rsidR="00006778" w:rsidRPr="00551A90" w:rsidRDefault="00006778" w:rsidP="005510B5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t xml:space="preserve">TS 38.104 </w:t>
            </w:r>
            <w:r w:rsidR="00EB31CA" w:rsidRPr="00EB31CA">
              <w:rPr>
                <w:b/>
                <w:u w:val="single"/>
                <w:lang w:val="en-US" w:eastAsia="ja-JP"/>
              </w:rPr>
              <w:t>V17.5.0</w:t>
            </w:r>
          </w:p>
          <w:p w14:paraId="0C8E142B" w14:textId="77777777" w:rsidR="00006778" w:rsidRDefault="00006778" w:rsidP="005510B5">
            <w:pPr>
              <w:spacing w:after="100"/>
            </w:pPr>
          </w:p>
          <w:p w14:paraId="41A86547" w14:textId="77777777" w:rsidR="00006778" w:rsidRPr="00F95B02" w:rsidRDefault="00006778" w:rsidP="005510B5">
            <w:pPr>
              <w:pStyle w:val="TH"/>
            </w:pPr>
            <w:r w:rsidRPr="00F95B02">
              <w:t>Table 7.6.2-1: General BS receiver spurious emissions limits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>
            <w:tblGrid>
              <w:gridCol w:w="1897"/>
              <w:gridCol w:w="1276"/>
              <w:gridCol w:w="1701"/>
              <w:gridCol w:w="3969"/>
            </w:tblGrid>
            <w:tr w:rsidR="00006778" w:rsidRPr="00F95B02" w14:paraId="0B9F1CB5" w14:textId="77777777" w:rsidTr="005510B5">
              <w:trPr>
                <w:cantSplit/>
                <w:tblHeader/>
                <w:jc w:val="center"/>
              </w:trPr>
              <w:tc>
                <w:tcPr>
                  <w:tcW w:w="1897" w:type="dxa"/>
                </w:tcPr>
                <w:p w14:paraId="74421C59" w14:textId="77777777" w:rsidR="00006778" w:rsidRPr="00F95B02" w:rsidRDefault="00006778" w:rsidP="005510B5">
                  <w:pPr>
                    <w:pStyle w:val="TAH"/>
                  </w:pPr>
                  <w:r w:rsidRPr="00F95B02">
                    <w:t>Spurious frequency range</w:t>
                  </w:r>
                </w:p>
              </w:tc>
              <w:tc>
                <w:tcPr>
                  <w:tcW w:w="1276" w:type="dxa"/>
                </w:tcPr>
                <w:p w14:paraId="27466E15" w14:textId="77777777" w:rsidR="00006778" w:rsidRPr="00F95B02" w:rsidRDefault="00006778" w:rsidP="005510B5">
                  <w:pPr>
                    <w:pStyle w:val="TAH"/>
                  </w:pPr>
                  <w:r w:rsidRPr="00F95B02">
                    <w:rPr>
                      <w:i/>
                    </w:rPr>
                    <w:t>Basic limits</w:t>
                  </w:r>
                </w:p>
              </w:tc>
              <w:tc>
                <w:tcPr>
                  <w:tcW w:w="1701" w:type="dxa"/>
                </w:tcPr>
                <w:p w14:paraId="53F9D6E5" w14:textId="77777777" w:rsidR="00006778" w:rsidRPr="00F95B02" w:rsidRDefault="00006778" w:rsidP="005510B5">
                  <w:pPr>
                    <w:pStyle w:val="TAH"/>
                  </w:pPr>
                  <w:r w:rsidRPr="00F95B02">
                    <w:rPr>
                      <w:i/>
                    </w:rPr>
                    <w:t>Measurement bandwidth</w:t>
                  </w:r>
                </w:p>
              </w:tc>
              <w:tc>
                <w:tcPr>
                  <w:tcW w:w="3969" w:type="dxa"/>
                </w:tcPr>
                <w:p w14:paraId="32B60308" w14:textId="77777777" w:rsidR="00006778" w:rsidRPr="00F95B02" w:rsidRDefault="00006778" w:rsidP="005510B5">
                  <w:pPr>
                    <w:pStyle w:val="TAH"/>
                  </w:pPr>
                  <w:r w:rsidRPr="00F95B02">
                    <w:t>Note</w:t>
                  </w:r>
                </w:p>
              </w:tc>
            </w:tr>
            <w:tr w:rsidR="00006778" w:rsidRPr="00F95B02" w14:paraId="217C2984" w14:textId="77777777" w:rsidTr="005510B5">
              <w:trPr>
                <w:cantSplit/>
                <w:jc w:val="center"/>
              </w:trPr>
              <w:tc>
                <w:tcPr>
                  <w:tcW w:w="1897" w:type="dxa"/>
                </w:tcPr>
                <w:p w14:paraId="721CF436" w14:textId="77777777" w:rsidR="00006778" w:rsidRPr="00F95B02" w:rsidRDefault="00006778" w:rsidP="005510B5">
                  <w:pPr>
                    <w:pStyle w:val="TAC"/>
                  </w:pPr>
                  <w:r w:rsidRPr="00F95B02">
                    <w:t>30 MHz – 1 GHz</w:t>
                  </w:r>
                </w:p>
              </w:tc>
              <w:tc>
                <w:tcPr>
                  <w:tcW w:w="1276" w:type="dxa"/>
                </w:tcPr>
                <w:p w14:paraId="5BD1BF1D" w14:textId="77777777" w:rsidR="00006778" w:rsidRPr="00F95B02" w:rsidRDefault="00006778" w:rsidP="005510B5">
                  <w:pPr>
                    <w:pStyle w:val="TAC"/>
                  </w:pPr>
                  <w:r w:rsidRPr="00F95B02">
                    <w:t>-57 dBm</w:t>
                  </w:r>
                </w:p>
              </w:tc>
              <w:tc>
                <w:tcPr>
                  <w:tcW w:w="1701" w:type="dxa"/>
                </w:tcPr>
                <w:p w14:paraId="189DB359" w14:textId="77777777" w:rsidR="00006778" w:rsidRPr="00F95B02" w:rsidRDefault="00006778" w:rsidP="005510B5">
                  <w:pPr>
                    <w:pStyle w:val="TAC"/>
                  </w:pPr>
                  <w:r w:rsidRPr="00F95B02">
                    <w:t>100 kHz</w:t>
                  </w:r>
                </w:p>
              </w:tc>
              <w:tc>
                <w:tcPr>
                  <w:tcW w:w="3969" w:type="dxa"/>
                </w:tcPr>
                <w:p w14:paraId="74F621D0" w14:textId="77777777" w:rsidR="00006778" w:rsidRPr="00F95B02" w:rsidRDefault="00006778" w:rsidP="005510B5">
                  <w:pPr>
                    <w:pStyle w:val="TAC"/>
                    <w:rPr>
                      <w:szCs w:val="18"/>
                    </w:rPr>
                  </w:pPr>
                  <w:r w:rsidRPr="00F95B02">
                    <w:t>Note 1</w:t>
                  </w:r>
                </w:p>
              </w:tc>
            </w:tr>
            <w:tr w:rsidR="00006778" w:rsidRPr="00F95B02" w14:paraId="5F1516E4" w14:textId="77777777" w:rsidTr="005510B5">
              <w:trPr>
                <w:cantSplit/>
                <w:jc w:val="center"/>
              </w:trPr>
              <w:tc>
                <w:tcPr>
                  <w:tcW w:w="1897" w:type="dxa"/>
                </w:tcPr>
                <w:p w14:paraId="335177A8" w14:textId="77777777" w:rsidR="00006778" w:rsidRPr="00F95B02" w:rsidRDefault="00006778" w:rsidP="005510B5">
                  <w:pPr>
                    <w:pStyle w:val="TAC"/>
                  </w:pPr>
                  <w:r w:rsidRPr="00F95B02">
                    <w:t>1 GHz – 12.75 GHz</w:t>
                  </w:r>
                </w:p>
              </w:tc>
              <w:tc>
                <w:tcPr>
                  <w:tcW w:w="1276" w:type="dxa"/>
                </w:tcPr>
                <w:p w14:paraId="5768458A" w14:textId="77777777" w:rsidR="00006778" w:rsidRPr="00F95B02" w:rsidRDefault="00006778" w:rsidP="005510B5">
                  <w:pPr>
                    <w:pStyle w:val="TAC"/>
                  </w:pPr>
                  <w:r w:rsidRPr="00F95B02">
                    <w:t>-47 dBm</w:t>
                  </w:r>
                </w:p>
              </w:tc>
              <w:tc>
                <w:tcPr>
                  <w:tcW w:w="1701" w:type="dxa"/>
                </w:tcPr>
                <w:p w14:paraId="5640B358" w14:textId="77777777" w:rsidR="00006778" w:rsidRPr="00F95B02" w:rsidRDefault="00006778" w:rsidP="005510B5">
                  <w:pPr>
                    <w:pStyle w:val="TAC"/>
                  </w:pPr>
                  <w:r w:rsidRPr="00F95B02">
                    <w:t>1 MHz</w:t>
                  </w:r>
                </w:p>
              </w:tc>
              <w:tc>
                <w:tcPr>
                  <w:tcW w:w="3969" w:type="dxa"/>
                </w:tcPr>
                <w:p w14:paraId="0B2D2C9C" w14:textId="77777777" w:rsidR="00006778" w:rsidRPr="00F95B02" w:rsidRDefault="00006778" w:rsidP="005510B5">
                  <w:pPr>
                    <w:pStyle w:val="TAC"/>
                    <w:rPr>
                      <w:szCs w:val="18"/>
                    </w:rPr>
                  </w:pPr>
                  <w:r w:rsidRPr="00F95B02">
                    <w:t>Note 1, Note 2</w:t>
                  </w:r>
                </w:p>
              </w:tc>
            </w:tr>
            <w:tr w:rsidR="00006778" w:rsidRPr="00F95B02" w14:paraId="6F7F55C3" w14:textId="77777777" w:rsidTr="005510B5">
              <w:trPr>
                <w:cantSplit/>
                <w:jc w:val="center"/>
              </w:trPr>
              <w:tc>
                <w:tcPr>
                  <w:tcW w:w="1897" w:type="dxa"/>
                </w:tcPr>
                <w:p w14:paraId="471C07D6" w14:textId="77777777" w:rsidR="00006778" w:rsidRPr="00F95B02" w:rsidRDefault="00006778" w:rsidP="005510B5">
                  <w:pPr>
                    <w:pStyle w:val="TAC"/>
                  </w:pPr>
                  <w:r w:rsidRPr="00F95B02">
                    <w:rPr>
                      <w:rFonts w:cs="v5.0.0"/>
                    </w:rPr>
                    <w:t xml:space="preserve">12.75 GHz </w:t>
                  </w:r>
                  <w:r w:rsidRPr="00F95B02">
                    <w:t>– 5</w:t>
                  </w:r>
                  <w:r w:rsidRPr="00F95B02">
                    <w:rPr>
                      <w:vertAlign w:val="superscript"/>
                    </w:rPr>
                    <w:t>th</w:t>
                  </w:r>
                  <w:r w:rsidRPr="00F95B02">
                    <w:t xml:space="preserve"> harmonic of the upper frequency edge of the UL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t xml:space="preserve"> in GHz</w:t>
                  </w:r>
                </w:p>
              </w:tc>
              <w:tc>
                <w:tcPr>
                  <w:tcW w:w="1276" w:type="dxa"/>
                </w:tcPr>
                <w:p w14:paraId="196582DF" w14:textId="77777777" w:rsidR="00006778" w:rsidRPr="00F95B02" w:rsidRDefault="00006778" w:rsidP="005510B5">
                  <w:pPr>
                    <w:pStyle w:val="TAC"/>
                  </w:pPr>
                  <w:r w:rsidRPr="00F95B02">
                    <w:t>-47 dBm</w:t>
                  </w:r>
                </w:p>
              </w:tc>
              <w:tc>
                <w:tcPr>
                  <w:tcW w:w="1701" w:type="dxa"/>
                </w:tcPr>
                <w:p w14:paraId="665A6E97" w14:textId="77777777" w:rsidR="00006778" w:rsidRPr="00F95B02" w:rsidRDefault="00006778" w:rsidP="005510B5">
                  <w:pPr>
                    <w:pStyle w:val="TAC"/>
                  </w:pPr>
                  <w:r w:rsidRPr="00F95B02">
                    <w:t>1 MHz</w:t>
                  </w:r>
                </w:p>
              </w:tc>
              <w:tc>
                <w:tcPr>
                  <w:tcW w:w="3969" w:type="dxa"/>
                </w:tcPr>
                <w:p w14:paraId="36517EEF" w14:textId="77777777" w:rsidR="00006778" w:rsidRPr="00F95B02" w:rsidRDefault="00006778" w:rsidP="005510B5">
                  <w:pPr>
                    <w:pStyle w:val="TAC"/>
                    <w:rPr>
                      <w:szCs w:val="18"/>
                    </w:rPr>
                  </w:pPr>
                  <w:r w:rsidRPr="00F95B02">
                    <w:t>Note 1, Note 2, Note 3</w:t>
                  </w:r>
                </w:p>
              </w:tc>
            </w:tr>
            <w:tr w:rsidR="00006778" w:rsidRPr="00F95B02" w14:paraId="69F70F79" w14:textId="77777777" w:rsidTr="005510B5">
              <w:trPr>
                <w:cantSplit/>
                <w:jc w:val="center"/>
              </w:trPr>
              <w:tc>
                <w:tcPr>
                  <w:tcW w:w="1897" w:type="dxa"/>
                </w:tcPr>
                <w:p w14:paraId="030A09DD" w14:textId="77777777" w:rsidR="00006778" w:rsidRPr="00F95B02" w:rsidRDefault="00006778" w:rsidP="005510B5">
                  <w:pPr>
                    <w:pStyle w:val="TAC"/>
                    <w:rPr>
                      <w:rFonts w:cs="v5.0.0"/>
                    </w:rPr>
                  </w:pPr>
                  <w:r>
                    <w:rPr>
                      <w:rFonts w:cs="Arial"/>
                    </w:rPr>
                    <w:t xml:space="preserve">12.75 GHz </w:t>
                  </w:r>
                  <w:r>
                    <w:rPr>
                      <w:rFonts w:cs="Arial"/>
                    </w:rPr>
                    <w:noBreakHyphen/>
                    <w:t xml:space="preserve"> </w:t>
                  </w:r>
                  <w:r>
                    <w:rPr>
                      <w:rFonts w:cs="Arial" w:hint="eastAsia"/>
                      <w:lang w:eastAsia="zh-CN"/>
                    </w:rPr>
                    <w:t>26</w:t>
                  </w:r>
                  <w:r>
                    <w:rPr>
                      <w:rFonts w:cs="Arial"/>
                    </w:rPr>
                    <w:t xml:space="preserve"> GHz</w:t>
                  </w:r>
                </w:p>
              </w:tc>
              <w:tc>
                <w:tcPr>
                  <w:tcW w:w="1276" w:type="dxa"/>
                </w:tcPr>
                <w:p w14:paraId="332905AE" w14:textId="77777777" w:rsidR="00006778" w:rsidRPr="00F95B02" w:rsidRDefault="00006778" w:rsidP="005510B5">
                  <w:pPr>
                    <w:pStyle w:val="TAC"/>
                  </w:pPr>
                  <w:r>
                    <w:t>-47 dBm</w:t>
                  </w:r>
                </w:p>
              </w:tc>
              <w:tc>
                <w:tcPr>
                  <w:tcW w:w="1701" w:type="dxa"/>
                </w:tcPr>
                <w:p w14:paraId="47CBA600" w14:textId="77777777" w:rsidR="00006778" w:rsidRPr="00F95B02" w:rsidRDefault="00006778" w:rsidP="005510B5">
                  <w:pPr>
                    <w:pStyle w:val="TAC"/>
                  </w:pPr>
                  <w:r>
                    <w:t>1 MHz</w:t>
                  </w:r>
                </w:p>
              </w:tc>
              <w:tc>
                <w:tcPr>
                  <w:tcW w:w="3969" w:type="dxa"/>
                </w:tcPr>
                <w:p w14:paraId="6AAC2AE9" w14:textId="77777777" w:rsidR="00006778" w:rsidRPr="00F95B02" w:rsidRDefault="00006778" w:rsidP="005510B5">
                  <w:pPr>
                    <w:pStyle w:val="TAC"/>
                  </w:pPr>
                  <w:r>
                    <w:t>Note 1, Note 2, Note 5</w:t>
                  </w:r>
                </w:p>
              </w:tc>
            </w:tr>
            <w:tr w:rsidR="00006778" w:rsidRPr="00F95B02" w14:paraId="1A5D7CE4" w14:textId="77777777" w:rsidTr="005510B5">
              <w:trPr>
                <w:cantSplit/>
                <w:jc w:val="center"/>
              </w:trPr>
              <w:tc>
                <w:tcPr>
                  <w:tcW w:w="8843" w:type="dxa"/>
                  <w:gridSpan w:val="4"/>
                </w:tcPr>
                <w:p w14:paraId="46198533" w14:textId="77777777" w:rsidR="00006778" w:rsidRPr="00F95B02" w:rsidRDefault="00006778" w:rsidP="005510B5">
                  <w:pPr>
                    <w:pStyle w:val="TAN"/>
                  </w:pPr>
                  <w:r w:rsidRPr="00F95B02">
                    <w:rPr>
                      <w:rFonts w:eastAsia="??"/>
                    </w:rPr>
                    <w:lastRenderedPageBreak/>
                    <w:t>NOTE 1:</w:t>
                  </w:r>
                  <w:r w:rsidRPr="00F95B02">
                    <w:rPr>
                      <w:rFonts w:eastAsia="??"/>
                    </w:rPr>
                    <w:tab/>
                  </w:r>
                  <w:r w:rsidRPr="00F95B02">
                    <w:rPr>
                      <w:rFonts w:cs="Arial"/>
                      <w:i/>
                    </w:rPr>
                    <w:t>Measurement bandwidth</w:t>
                  </w:r>
                  <w:r w:rsidRPr="00F95B02">
                    <w:rPr>
                      <w:rFonts w:cs="Arial"/>
                    </w:rPr>
                    <w:t>s as in ITU-R SM.329 [2], s4.1.</w:t>
                  </w:r>
                </w:p>
                <w:p w14:paraId="5C17D31D" w14:textId="77777777" w:rsidR="00006778" w:rsidRPr="00F95B02" w:rsidRDefault="00006778" w:rsidP="005510B5">
                  <w:pPr>
                    <w:pStyle w:val="TAN"/>
                  </w:pPr>
                  <w:r w:rsidRPr="00F95B02">
                    <w:rPr>
                      <w:rFonts w:eastAsia="??"/>
                    </w:rPr>
                    <w:t>NOTE 2:</w:t>
                  </w:r>
                  <w:r w:rsidRPr="00F95B02">
                    <w:rPr>
                      <w:rFonts w:eastAsia="??"/>
                    </w:rPr>
                    <w:tab/>
                  </w:r>
                  <w:r w:rsidRPr="00F95B02">
                    <w:rPr>
                      <w:rFonts w:cs="Arial"/>
                    </w:rPr>
                    <w:t>Upper frequency as in ITU-R SM.329 [2], s2.5 table 1.</w:t>
                  </w:r>
                </w:p>
                <w:p w14:paraId="190AD45B" w14:textId="77777777" w:rsidR="00006778" w:rsidRPr="00F95B02" w:rsidRDefault="00006778" w:rsidP="005510B5">
                  <w:pPr>
                    <w:pStyle w:val="TAN"/>
                    <w:rPr>
                      <w:rFonts w:cs="Arial"/>
                      <w:lang w:eastAsia="zh-CN"/>
                    </w:rPr>
                  </w:pPr>
                  <w:r w:rsidRPr="00F95B02">
                    <w:rPr>
                      <w:rFonts w:cs="Arial"/>
                      <w:lang w:eastAsia="zh-CN"/>
                    </w:rPr>
                    <w:t>N</w:t>
                  </w:r>
                  <w:r w:rsidRPr="00F95B02">
                    <w:rPr>
                      <w:rFonts w:cs="Arial"/>
                    </w:rPr>
                    <w:t>OTE 3:</w:t>
                  </w:r>
                  <w:r w:rsidRPr="00F95B02">
                    <w:rPr>
                      <w:rFonts w:cs="Arial"/>
                    </w:rPr>
                    <w:tab/>
                    <w:t>This spurious frequency range applies</w:t>
                  </w:r>
                  <w:r w:rsidRPr="00F95B02" w:rsidDel="00005173">
                    <w:rPr>
                      <w:rFonts w:cs="Arial"/>
                    </w:rPr>
                    <w:t xml:space="preserve"> </w:t>
                  </w:r>
                  <w:r w:rsidRPr="00F95B02">
                    <w:rPr>
                      <w:rFonts w:cs="Arial"/>
                    </w:rPr>
                    <w:t xml:space="preserve">only for </w:t>
                  </w:r>
                  <w:r w:rsidRPr="00F95B02">
                    <w:rPr>
                      <w:rFonts w:cs="Arial"/>
                      <w:i/>
                    </w:rPr>
                    <w:t>operating bands</w:t>
                  </w:r>
                  <w:r w:rsidRPr="00F95B02">
                    <w:rPr>
                      <w:rFonts w:cs="Arial"/>
                    </w:rPr>
                    <w:t xml:space="preserve"> for which the 5</w:t>
                  </w:r>
                  <w:r w:rsidRPr="00F95B02">
                    <w:rPr>
                      <w:rFonts w:cs="Arial"/>
                      <w:vertAlign w:val="superscript"/>
                    </w:rPr>
                    <w:t>th</w:t>
                  </w:r>
                  <w:r w:rsidRPr="00F95B02">
                    <w:rPr>
                      <w:rFonts w:cs="Arial"/>
                    </w:rPr>
                    <w:t xml:space="preserve"> harmonic of the upper frequency edge </w:t>
                  </w:r>
                  <w:r w:rsidRPr="00F95B02">
                    <w:t xml:space="preserve">of the UL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t xml:space="preserve"> is reaching beyond 12.75 GHz.</w:t>
                  </w:r>
                </w:p>
                <w:p w14:paraId="4F817236" w14:textId="77777777" w:rsidR="00006778" w:rsidRDefault="00006778" w:rsidP="005510B5">
                  <w:pPr>
                    <w:pStyle w:val="TAN"/>
                  </w:pPr>
                  <w:r w:rsidRPr="00F95B02">
                    <w:rPr>
                      <w:rFonts w:eastAsia="??"/>
                    </w:rPr>
                    <w:t>NOTE 4:</w:t>
                  </w:r>
                  <w:r w:rsidRPr="00F95B02">
                    <w:rPr>
                      <w:rFonts w:eastAsia="??"/>
                    </w:rPr>
                    <w:tab/>
                  </w:r>
                  <w:r w:rsidRPr="00F95B02">
                    <w:t>The frequency range from Δf</w:t>
                  </w:r>
                  <w:r w:rsidRPr="00F95B02">
                    <w:rPr>
                      <w:rFonts w:cs="v5.0.0"/>
                      <w:vertAlign w:val="subscript"/>
                    </w:rPr>
                    <w:t>OBUE</w:t>
                  </w:r>
                  <w:r w:rsidRPr="00F95B02">
                    <w:t xml:space="preserve"> below the lowest frequency of the BS transmitter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t xml:space="preserve"> to Δf</w:t>
                  </w:r>
                  <w:r w:rsidRPr="00F95B02">
                    <w:rPr>
                      <w:rFonts w:cs="v5.0.0"/>
                      <w:vertAlign w:val="subscript"/>
                    </w:rPr>
                    <w:t>OBUE</w:t>
                  </w:r>
                  <w:r w:rsidRPr="00F95B02">
                    <w:t xml:space="preserve"> above the highest frequency of the BS transmitter </w:t>
                  </w:r>
                  <w:r w:rsidRPr="00F95B02">
                    <w:rPr>
                      <w:i/>
                    </w:rPr>
                    <w:t>operating band</w:t>
                  </w:r>
                  <w:r w:rsidRPr="00F95B02">
                    <w:t xml:space="preserve"> may be excluded from the requirement. Δf</w:t>
                  </w:r>
                  <w:r w:rsidRPr="00F95B02">
                    <w:rPr>
                      <w:rFonts w:cs="v5.0.0"/>
                      <w:vertAlign w:val="subscript"/>
                    </w:rPr>
                    <w:t>OBUE</w:t>
                  </w:r>
                  <w:r w:rsidRPr="00F95B02">
                    <w:t xml:space="preserve"> is defined in clause 6.6.1. For </w:t>
                  </w:r>
                  <w:r w:rsidRPr="00F95B02">
                    <w:rPr>
                      <w:i/>
                    </w:rPr>
                    <w:t>multi-band</w:t>
                  </w:r>
                  <w:r w:rsidRPr="00F95B02">
                    <w:t xml:space="preserve"> </w:t>
                  </w:r>
                  <w:r w:rsidRPr="00F95B02">
                    <w:rPr>
                      <w:i/>
                    </w:rPr>
                    <w:t>connectors</w:t>
                  </w:r>
                  <w:r w:rsidRPr="00F95B02">
                    <w:t xml:space="preserve">, the exclusion applies for all supported </w:t>
                  </w:r>
                  <w:r w:rsidRPr="00F95B02">
                    <w:rPr>
                      <w:i/>
                    </w:rPr>
                    <w:t>operating bands</w:t>
                  </w:r>
                  <w:r w:rsidRPr="00F95B02">
                    <w:t>.</w:t>
                  </w:r>
                </w:p>
                <w:p w14:paraId="34076293" w14:textId="77777777" w:rsidR="00006778" w:rsidRPr="00F95B02" w:rsidRDefault="00006778" w:rsidP="005510B5">
                  <w:pPr>
                    <w:pStyle w:val="TAN"/>
                    <w:rPr>
                      <w:rFonts w:eastAsia="??"/>
                    </w:rPr>
                  </w:pPr>
                  <w:r w:rsidRPr="00AA2DC0">
                    <w:rPr>
                      <w:rFonts w:eastAsia="??"/>
                    </w:rPr>
                    <w:t>NOTE 5:</w:t>
                  </w:r>
                  <w:r w:rsidRPr="00AA2DC0">
                    <w:rPr>
                      <w:rFonts w:eastAsia="??"/>
                    </w:rPr>
                    <w:tab/>
                    <w:t>Applies only for band n46</w:t>
                  </w:r>
                  <w:r>
                    <w:rPr>
                      <w:rFonts w:eastAsia="??"/>
                    </w:rPr>
                    <w:t>,</w:t>
                  </w:r>
                  <w:r w:rsidRPr="00AA2DC0">
                    <w:rPr>
                      <w:rFonts w:eastAsia="??"/>
                    </w:rPr>
                    <w:t xml:space="preserve"> n96</w:t>
                  </w:r>
                  <w:r>
                    <w:rPr>
                      <w:rFonts w:eastAsia="??"/>
                    </w:rPr>
                    <w:t xml:space="preserve"> and n102</w:t>
                  </w:r>
                  <w:r w:rsidRPr="00AA2DC0">
                    <w:rPr>
                      <w:rFonts w:eastAsia="??"/>
                    </w:rPr>
                    <w:t>.</w:t>
                  </w:r>
                </w:p>
              </w:tc>
            </w:tr>
          </w:tbl>
          <w:p w14:paraId="78B1FC66" w14:textId="77777777" w:rsidR="00006778" w:rsidRDefault="00006778" w:rsidP="005510B5">
            <w:pPr>
              <w:spacing w:after="100"/>
            </w:pPr>
          </w:p>
          <w:p w14:paraId="683B6901" w14:textId="1D7C06FE" w:rsidR="0092207D" w:rsidRPr="007C5CF8" w:rsidRDefault="0092207D" w:rsidP="0092207D">
            <w:pPr>
              <w:tabs>
                <w:tab w:val="num" w:pos="2160"/>
              </w:tabs>
              <w:spacing w:after="0"/>
              <w:rPr>
                <w:b/>
                <w:bCs/>
                <w:u w:val="single"/>
                <w:lang w:eastAsia="ja-JP"/>
              </w:rPr>
            </w:pPr>
            <w:r w:rsidRPr="007C5CF8">
              <w:rPr>
                <w:rFonts w:hint="eastAsia"/>
                <w:b/>
                <w:bCs/>
                <w:u w:val="single"/>
                <w:lang w:eastAsia="ja-JP"/>
              </w:rPr>
              <w:t>TS 38.174</w:t>
            </w:r>
            <w:r w:rsidR="00EB31CA">
              <w:rPr>
                <w:b/>
                <w:bCs/>
                <w:u w:val="single"/>
              </w:rPr>
              <w:t xml:space="preserve"> </w:t>
            </w:r>
            <w:r w:rsidR="00EB31CA" w:rsidRPr="00EB31CA">
              <w:rPr>
                <w:b/>
                <w:bCs/>
                <w:u w:val="single"/>
                <w:lang w:eastAsia="ja-JP"/>
              </w:rPr>
              <w:t>V17.</w:t>
            </w:r>
            <w:r w:rsidR="00EB31CA">
              <w:rPr>
                <w:b/>
                <w:bCs/>
                <w:u w:val="single"/>
                <w:lang w:eastAsia="ja-JP"/>
              </w:rPr>
              <w:t>0</w:t>
            </w:r>
            <w:r w:rsidR="00EB31CA" w:rsidRPr="00EB31CA">
              <w:rPr>
                <w:b/>
                <w:bCs/>
                <w:u w:val="single"/>
                <w:lang w:eastAsia="ja-JP"/>
              </w:rPr>
              <w:t>.0</w:t>
            </w:r>
          </w:p>
          <w:p w14:paraId="0067918D" w14:textId="77777777" w:rsidR="00EB31CA" w:rsidRPr="00712D51" w:rsidRDefault="00EB31CA" w:rsidP="00EB31CA">
            <w:pPr>
              <w:keepNext/>
              <w:keepLines/>
              <w:spacing w:before="60"/>
              <w:jc w:val="center"/>
              <w:rPr>
                <w:rFonts w:ascii="Arial" w:eastAsiaTheme="minorEastAsia" w:hAnsi="Arial"/>
                <w:b/>
              </w:rPr>
            </w:pPr>
            <w:r w:rsidRPr="00712D51">
              <w:rPr>
                <w:rFonts w:ascii="Arial" w:eastAsiaTheme="minorEastAsia" w:hAnsi="Arial"/>
                <w:b/>
              </w:rPr>
              <w:t>Table 7.6.</w:t>
            </w:r>
            <w:r>
              <w:rPr>
                <w:rFonts w:ascii="Arial" w:eastAsiaTheme="minorEastAsia" w:hAnsi="Arial"/>
                <w:b/>
              </w:rPr>
              <w:t>3.1</w:t>
            </w:r>
            <w:r w:rsidRPr="00712D51">
              <w:rPr>
                <w:rFonts w:ascii="Arial" w:eastAsiaTheme="minorEastAsia" w:hAnsi="Arial"/>
                <w:b/>
              </w:rPr>
              <w:t xml:space="preserve">-1: General </w:t>
            </w:r>
            <w:r>
              <w:rPr>
                <w:rFonts w:ascii="Arial" w:eastAsiaTheme="minorEastAsia" w:hAnsi="Arial"/>
                <w:b/>
              </w:rPr>
              <w:t>IAB-MT</w:t>
            </w:r>
            <w:r w:rsidRPr="00712D51">
              <w:rPr>
                <w:rFonts w:ascii="Arial" w:eastAsiaTheme="minorEastAsia" w:hAnsi="Arial"/>
                <w:b/>
              </w:rPr>
              <w:t xml:space="preserve"> receiver spurious emissions limits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28" w:type="dxa"/>
              </w:tblCellMar>
              <w:tblLook w:val="00A0" w:firstRow="1" w:lastRow="0" w:firstColumn="1" w:lastColumn="0" w:noHBand="0" w:noVBand="0"/>
            </w:tblPr>
            <w:tblGrid>
              <w:gridCol w:w="1897"/>
              <w:gridCol w:w="1276"/>
              <w:gridCol w:w="1701"/>
              <w:gridCol w:w="3969"/>
            </w:tblGrid>
            <w:tr w:rsidR="00EB31CA" w:rsidRPr="00712D51" w14:paraId="5F949125" w14:textId="77777777" w:rsidTr="005510B5">
              <w:trPr>
                <w:tblHeader/>
                <w:jc w:val="center"/>
              </w:trPr>
              <w:tc>
                <w:tcPr>
                  <w:tcW w:w="1897" w:type="dxa"/>
                </w:tcPr>
                <w:p w14:paraId="2047793C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sz w:val="18"/>
                    </w:rPr>
                    <w:t>Spurious frequency range</w:t>
                  </w:r>
                </w:p>
              </w:tc>
              <w:tc>
                <w:tcPr>
                  <w:tcW w:w="1276" w:type="dxa"/>
                </w:tcPr>
                <w:p w14:paraId="7102B050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i/>
                      <w:sz w:val="18"/>
                    </w:rPr>
                    <w:t>Basic limits</w:t>
                  </w:r>
                </w:p>
              </w:tc>
              <w:tc>
                <w:tcPr>
                  <w:tcW w:w="1701" w:type="dxa"/>
                </w:tcPr>
                <w:p w14:paraId="0F32DA29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i/>
                      <w:sz w:val="18"/>
                    </w:rPr>
                    <w:t>Measurement bandwidth</w:t>
                  </w:r>
                </w:p>
              </w:tc>
              <w:tc>
                <w:tcPr>
                  <w:tcW w:w="3969" w:type="dxa"/>
                </w:tcPr>
                <w:p w14:paraId="2CE81C5B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b/>
                      <w:sz w:val="18"/>
                    </w:rPr>
                    <w:t>Note</w:t>
                  </w:r>
                </w:p>
              </w:tc>
            </w:tr>
            <w:tr w:rsidR="00EB31CA" w:rsidRPr="00712D51" w14:paraId="11B86099" w14:textId="77777777" w:rsidTr="005510B5">
              <w:trPr>
                <w:jc w:val="center"/>
              </w:trPr>
              <w:tc>
                <w:tcPr>
                  <w:tcW w:w="1897" w:type="dxa"/>
                </w:tcPr>
                <w:p w14:paraId="61911A39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30 MHz – 1 GHz</w:t>
                  </w:r>
                </w:p>
              </w:tc>
              <w:tc>
                <w:tcPr>
                  <w:tcW w:w="1276" w:type="dxa"/>
                </w:tcPr>
                <w:p w14:paraId="16A7D81F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-57 dBm</w:t>
                  </w:r>
                </w:p>
              </w:tc>
              <w:tc>
                <w:tcPr>
                  <w:tcW w:w="1701" w:type="dxa"/>
                </w:tcPr>
                <w:p w14:paraId="401AE7D1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100 kHz</w:t>
                  </w:r>
                </w:p>
              </w:tc>
              <w:tc>
                <w:tcPr>
                  <w:tcW w:w="3969" w:type="dxa"/>
                </w:tcPr>
                <w:p w14:paraId="633C0C7F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szCs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Note 1</w:t>
                  </w:r>
                </w:p>
              </w:tc>
            </w:tr>
            <w:tr w:rsidR="00EB31CA" w:rsidRPr="00712D51" w14:paraId="54E9AC3A" w14:textId="77777777" w:rsidTr="005510B5">
              <w:trPr>
                <w:jc w:val="center"/>
              </w:trPr>
              <w:tc>
                <w:tcPr>
                  <w:tcW w:w="1897" w:type="dxa"/>
                </w:tcPr>
                <w:p w14:paraId="695E75BE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 GHz – 12.75 GHz</w:t>
                  </w:r>
                </w:p>
              </w:tc>
              <w:tc>
                <w:tcPr>
                  <w:tcW w:w="1276" w:type="dxa"/>
                </w:tcPr>
                <w:p w14:paraId="67D7E1A6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-47 dBm</w:t>
                  </w:r>
                </w:p>
              </w:tc>
              <w:tc>
                <w:tcPr>
                  <w:tcW w:w="1701" w:type="dxa"/>
                </w:tcPr>
                <w:p w14:paraId="5FF87F29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 MHz</w:t>
                  </w:r>
                </w:p>
              </w:tc>
              <w:tc>
                <w:tcPr>
                  <w:tcW w:w="3969" w:type="dxa"/>
                </w:tcPr>
                <w:p w14:paraId="5B332A46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szCs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Note 1, Note 2</w:t>
                  </w:r>
                </w:p>
              </w:tc>
            </w:tr>
            <w:tr w:rsidR="00EB31CA" w:rsidRPr="00712D51" w14:paraId="4523A537" w14:textId="77777777" w:rsidTr="005510B5">
              <w:trPr>
                <w:jc w:val="center"/>
              </w:trPr>
              <w:tc>
                <w:tcPr>
                  <w:tcW w:w="1897" w:type="dxa"/>
                </w:tcPr>
                <w:p w14:paraId="2380FD05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 w:cs="v5.0.0"/>
                      <w:sz w:val="18"/>
                    </w:rPr>
                    <w:t xml:space="preserve">12.75 GHz 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– 5</w:t>
                  </w:r>
                  <w:r w:rsidRPr="00712D51">
                    <w:rPr>
                      <w:rFonts w:ascii="Arial" w:eastAsiaTheme="minorEastAsia" w:hAnsi="Arial"/>
                      <w:sz w:val="18"/>
                      <w:vertAlign w:val="superscript"/>
                    </w:rPr>
                    <w:t>th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harmonic of the upper frequency edge 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L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in GHz</w:t>
                  </w:r>
                </w:p>
              </w:tc>
              <w:tc>
                <w:tcPr>
                  <w:tcW w:w="1276" w:type="dxa"/>
                </w:tcPr>
                <w:p w14:paraId="26777B64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-47 dBm</w:t>
                  </w:r>
                </w:p>
              </w:tc>
              <w:tc>
                <w:tcPr>
                  <w:tcW w:w="1701" w:type="dxa"/>
                </w:tcPr>
                <w:p w14:paraId="50C5653F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1 MHz</w:t>
                  </w:r>
                </w:p>
              </w:tc>
              <w:tc>
                <w:tcPr>
                  <w:tcW w:w="3969" w:type="dxa"/>
                </w:tcPr>
                <w:p w14:paraId="3FCA0B63" w14:textId="77777777" w:rsidR="00EB31CA" w:rsidRPr="00712D51" w:rsidRDefault="00EB31CA" w:rsidP="00EB31CA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szCs w:val="18"/>
                    </w:rPr>
                  </w:pPr>
                  <w:r w:rsidRPr="00712D51">
                    <w:rPr>
                      <w:rFonts w:ascii="Arial" w:eastAsiaTheme="minorEastAsia" w:hAnsi="Arial"/>
                      <w:sz w:val="18"/>
                    </w:rPr>
                    <w:t>Note 1, Note 2, Note 3</w:t>
                  </w:r>
                </w:p>
              </w:tc>
            </w:tr>
            <w:tr w:rsidR="00EB31CA" w:rsidRPr="00712D51" w14:paraId="7EA69DB0" w14:textId="77777777" w:rsidTr="005510B5">
              <w:trPr>
                <w:jc w:val="center"/>
              </w:trPr>
              <w:tc>
                <w:tcPr>
                  <w:tcW w:w="8843" w:type="dxa"/>
                  <w:gridSpan w:val="4"/>
                </w:tcPr>
                <w:p w14:paraId="0385F711" w14:textId="77777777" w:rsidR="00EB31CA" w:rsidRPr="00712D51" w:rsidRDefault="00EB31CA" w:rsidP="00EB31C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="??" w:hAnsi="Arial"/>
                      <w:sz w:val="18"/>
                    </w:rPr>
                    <w:t>NOTE 1:</w:t>
                  </w:r>
                  <w:r w:rsidRPr="00712D51">
                    <w:rPr>
                      <w:rFonts w:ascii="Arial" w:eastAsia="??" w:hAnsi="Arial"/>
                      <w:sz w:val="18"/>
                    </w:rPr>
                    <w:tab/>
                  </w:r>
                  <w:r w:rsidRPr="00712D51">
                    <w:rPr>
                      <w:rFonts w:ascii="Arial" w:eastAsiaTheme="minorEastAsia" w:hAnsi="Arial" w:cs="Arial"/>
                      <w:i/>
                      <w:sz w:val="18"/>
                    </w:rPr>
                    <w:t>Measurement bandwidth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s as in ITU-R SM.329 [</w:t>
                  </w:r>
                  <w:r>
                    <w:rPr>
                      <w:rFonts w:ascii="Arial" w:eastAsiaTheme="minorEastAsia" w:hAnsi="Arial" w:cs="Arial"/>
                      <w:sz w:val="18"/>
                    </w:rPr>
                    <w:t>16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], s4.1.</w:t>
                  </w:r>
                </w:p>
                <w:p w14:paraId="4563F09C" w14:textId="77777777" w:rsidR="00EB31CA" w:rsidRPr="00712D51" w:rsidRDefault="00EB31CA" w:rsidP="00EB31C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 w:rsidRPr="00712D51">
                    <w:rPr>
                      <w:rFonts w:ascii="Arial" w:eastAsia="??" w:hAnsi="Arial"/>
                      <w:sz w:val="18"/>
                    </w:rPr>
                    <w:t>NOTE 2:</w:t>
                  </w:r>
                  <w:r w:rsidRPr="00712D51">
                    <w:rPr>
                      <w:rFonts w:ascii="Arial" w:eastAsia="??" w:hAnsi="Arial"/>
                      <w:sz w:val="18"/>
                    </w:rPr>
                    <w:tab/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Upper frequency as in ITU-R SM.329 [</w:t>
                  </w:r>
                  <w:r>
                    <w:rPr>
                      <w:rFonts w:ascii="Arial" w:eastAsiaTheme="minorEastAsia" w:hAnsi="Arial" w:cs="Arial"/>
                      <w:sz w:val="18"/>
                    </w:rPr>
                    <w:t>16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], s2.5 table 1.</w:t>
                  </w:r>
                </w:p>
                <w:p w14:paraId="26127BAC" w14:textId="77777777" w:rsidR="00EB31CA" w:rsidRPr="00712D51" w:rsidRDefault="00EB31CA" w:rsidP="00EB31C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</w:pPr>
                  <w:r w:rsidRPr="00712D51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>N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>OTE 3: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ab/>
                    <w:t>This spurious frequency range applies</w:t>
                  </w:r>
                  <w:r w:rsidRPr="00712D51" w:rsidDel="00005173">
                    <w:rPr>
                      <w:rFonts w:ascii="Arial" w:eastAsiaTheme="minorEastAsia" w:hAnsi="Arial" w:cs="Arial"/>
                      <w:sz w:val="18"/>
                    </w:rPr>
                    <w:t xml:space="preserve"> 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only for </w:t>
                  </w:r>
                  <w:r w:rsidRPr="00712D51">
                    <w:rPr>
                      <w:rFonts w:ascii="Arial" w:eastAsiaTheme="minorEastAsia" w:hAnsi="Arial" w:cs="Arial"/>
                      <w:i/>
                      <w:sz w:val="18"/>
                    </w:rPr>
                    <w:t>operating bands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 for which the 5</w:t>
                  </w:r>
                  <w:r w:rsidRPr="00712D51">
                    <w:rPr>
                      <w:rFonts w:ascii="Arial" w:eastAsiaTheme="minorEastAsia" w:hAnsi="Arial" w:cs="Arial"/>
                      <w:sz w:val="18"/>
                      <w:vertAlign w:val="superscript"/>
                    </w:rPr>
                    <w:t>th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 harmonic of the upper frequency edge 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L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 w:cs="Arial"/>
                      <w:sz w:val="18"/>
                    </w:rPr>
                    <w:t xml:space="preserve"> is reaching beyond 12.75 GHz.</w:t>
                  </w:r>
                </w:p>
                <w:p w14:paraId="2E1F37A6" w14:textId="77777777" w:rsidR="00EB31CA" w:rsidRPr="00712D51" w:rsidRDefault="00EB31CA" w:rsidP="00EB31C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??" w:hAnsi="Arial"/>
                      <w:sz w:val="18"/>
                    </w:rPr>
                  </w:pPr>
                  <w:r w:rsidRPr="00712D51">
                    <w:rPr>
                      <w:rFonts w:ascii="Arial" w:eastAsia="??" w:hAnsi="Arial"/>
                      <w:sz w:val="18"/>
                    </w:rPr>
                    <w:t>NOTE 4:</w:t>
                  </w:r>
                  <w:r w:rsidRPr="00712D51">
                    <w:rPr>
                      <w:rFonts w:ascii="Arial" w:eastAsia="??" w:hAnsi="Arial"/>
                      <w:sz w:val="18"/>
                    </w:rPr>
                    <w:tab/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The frequency range from Δf</w:t>
                  </w:r>
                  <w:r w:rsidRPr="00712D51">
                    <w:rPr>
                      <w:rFonts w:ascii="Arial" w:eastAsiaTheme="minorEastAsia" w:hAnsi="Arial" w:cs="v5.0.0"/>
                      <w:sz w:val="18"/>
                      <w:vertAlign w:val="subscript"/>
                    </w:rPr>
                    <w:t>OBUE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below the lowest frequency 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IAB-MT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transmitter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to Δf</w:t>
                  </w:r>
                  <w:r w:rsidRPr="00712D51">
                    <w:rPr>
                      <w:rFonts w:ascii="Arial" w:eastAsiaTheme="minorEastAsia" w:hAnsi="Arial" w:cs="v5.0.0"/>
                      <w:sz w:val="18"/>
                      <w:vertAlign w:val="subscript"/>
                    </w:rPr>
                    <w:t>OBUE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above the highest frequency of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IAB-MT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transmitter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may be excluded from the requirement. Δf</w:t>
                  </w:r>
                  <w:r w:rsidRPr="00712D51">
                    <w:rPr>
                      <w:rFonts w:ascii="Arial" w:eastAsiaTheme="minorEastAsia" w:hAnsi="Arial" w:cs="v5.0.0"/>
                      <w:sz w:val="18"/>
                      <w:vertAlign w:val="subscript"/>
                    </w:rPr>
                    <w:t>OBUE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is defined in clause </w:t>
                  </w:r>
                  <w:r>
                    <w:rPr>
                      <w:rFonts w:ascii="Arial" w:eastAsiaTheme="minorEastAsia" w:hAnsi="Arial"/>
                      <w:sz w:val="18"/>
                    </w:rPr>
                    <w:t>[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6.6.1</w:t>
                  </w:r>
                  <w:r>
                    <w:rPr>
                      <w:rFonts w:ascii="Arial" w:eastAsiaTheme="minorEastAsia" w:hAnsi="Arial"/>
                      <w:sz w:val="18"/>
                    </w:rPr>
                    <w:t>]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. For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multi-band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connectors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 xml:space="preserve">, the exclusion applies for all supported </w:t>
                  </w:r>
                  <w:r w:rsidRPr="00712D51">
                    <w:rPr>
                      <w:rFonts w:ascii="Arial" w:eastAsiaTheme="minorEastAsia" w:hAnsi="Arial"/>
                      <w:i/>
                      <w:sz w:val="18"/>
                    </w:rPr>
                    <w:t>operating bands</w:t>
                  </w:r>
                  <w:r w:rsidRPr="00712D51">
                    <w:rPr>
                      <w:rFonts w:ascii="Arial" w:eastAsiaTheme="minorEastAsia" w:hAnsi="Arial"/>
                      <w:sz w:val="18"/>
                    </w:rPr>
                    <w:t>.</w:t>
                  </w:r>
                </w:p>
              </w:tc>
            </w:tr>
          </w:tbl>
          <w:p w14:paraId="56AA8EF6" w14:textId="658D4088" w:rsidR="0092207D" w:rsidRPr="00EB31CA" w:rsidRDefault="0092207D" w:rsidP="005510B5">
            <w:pPr>
              <w:spacing w:after="100"/>
            </w:pPr>
          </w:p>
          <w:p w14:paraId="76F18B94" w14:textId="5EA36866" w:rsidR="0092207D" w:rsidRPr="0092207D" w:rsidRDefault="0092207D" w:rsidP="005510B5">
            <w:pPr>
              <w:spacing w:after="100"/>
              <w:rPr>
                <w:b/>
                <w:bCs/>
                <w:u w:val="single"/>
                <w:lang w:eastAsia="ja-JP"/>
              </w:rPr>
            </w:pPr>
            <w:r w:rsidRPr="0092207D">
              <w:rPr>
                <w:rFonts w:hint="eastAsia"/>
                <w:b/>
                <w:bCs/>
                <w:u w:val="single"/>
                <w:lang w:eastAsia="ja-JP"/>
              </w:rPr>
              <w:t>T</w:t>
            </w:r>
            <w:r w:rsidRPr="0092207D">
              <w:rPr>
                <w:b/>
                <w:bCs/>
                <w:u w:val="single"/>
                <w:lang w:eastAsia="ja-JP"/>
              </w:rPr>
              <w:t>S 38.101-1</w:t>
            </w:r>
            <w:r>
              <w:rPr>
                <w:b/>
                <w:bCs/>
                <w:u w:val="single"/>
                <w:lang w:eastAsia="ja-JP"/>
              </w:rPr>
              <w:t xml:space="preserve"> </w:t>
            </w:r>
            <w:r w:rsidRPr="0092207D">
              <w:rPr>
                <w:b/>
                <w:bCs/>
                <w:u w:val="single"/>
                <w:lang w:eastAsia="ja-JP"/>
              </w:rPr>
              <w:t>V17.5.0</w:t>
            </w:r>
          </w:p>
          <w:p w14:paraId="62A7BB21" w14:textId="77777777" w:rsidR="0092207D" w:rsidRPr="00A1115A" w:rsidRDefault="0092207D" w:rsidP="0092207D">
            <w:pPr>
              <w:pStyle w:val="TH"/>
            </w:pPr>
            <w:r w:rsidRPr="00A1115A">
              <w:t>Table 7.9-1: General receiver spurious emission requirements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38"/>
              <w:gridCol w:w="1440"/>
              <w:gridCol w:w="1170"/>
              <w:gridCol w:w="3330"/>
            </w:tblGrid>
            <w:tr w:rsidR="0092207D" w:rsidRPr="00A1115A" w14:paraId="7F4AA5BA" w14:textId="77777777" w:rsidTr="005510B5">
              <w:trPr>
                <w:jc w:val="center"/>
              </w:trPr>
              <w:tc>
                <w:tcPr>
                  <w:tcW w:w="2538" w:type="dxa"/>
                </w:tcPr>
                <w:p w14:paraId="57C2DC18" w14:textId="77777777" w:rsidR="0092207D" w:rsidRPr="00A1115A" w:rsidRDefault="0092207D" w:rsidP="0092207D">
                  <w:pPr>
                    <w:pStyle w:val="TAH"/>
                    <w:jc w:val="left"/>
                  </w:pPr>
                  <w:r w:rsidRPr="00A1115A">
                    <w:t>Frequency range</w:t>
                  </w:r>
                </w:p>
              </w:tc>
              <w:tc>
                <w:tcPr>
                  <w:tcW w:w="1440" w:type="dxa"/>
                </w:tcPr>
                <w:p w14:paraId="69826F44" w14:textId="77777777" w:rsidR="0092207D" w:rsidRPr="00A1115A" w:rsidRDefault="0092207D" w:rsidP="0092207D">
                  <w:pPr>
                    <w:pStyle w:val="TAH"/>
                  </w:pPr>
                  <w:r w:rsidRPr="00A1115A">
                    <w:t>Measurement</w:t>
                  </w:r>
                </w:p>
                <w:p w14:paraId="4BF368C8" w14:textId="77777777" w:rsidR="0092207D" w:rsidRPr="00A1115A" w:rsidRDefault="0092207D" w:rsidP="0092207D">
                  <w:pPr>
                    <w:pStyle w:val="TAH"/>
                  </w:pPr>
                  <w:r w:rsidRPr="00A1115A">
                    <w:t>bandwidth</w:t>
                  </w:r>
                </w:p>
              </w:tc>
              <w:tc>
                <w:tcPr>
                  <w:tcW w:w="1170" w:type="dxa"/>
                </w:tcPr>
                <w:p w14:paraId="54079BC5" w14:textId="77777777" w:rsidR="0092207D" w:rsidRPr="00A1115A" w:rsidRDefault="0092207D" w:rsidP="0092207D">
                  <w:pPr>
                    <w:pStyle w:val="TAH"/>
                  </w:pPr>
                  <w:r w:rsidRPr="00A1115A">
                    <w:t>Maximum level</w:t>
                  </w:r>
                </w:p>
              </w:tc>
              <w:tc>
                <w:tcPr>
                  <w:tcW w:w="3330" w:type="dxa"/>
                </w:tcPr>
                <w:p w14:paraId="42EFA99C" w14:textId="77777777" w:rsidR="0092207D" w:rsidRPr="00A1115A" w:rsidRDefault="0092207D" w:rsidP="0092207D">
                  <w:pPr>
                    <w:pStyle w:val="TAH"/>
                  </w:pPr>
                  <w:r w:rsidRPr="00A1115A">
                    <w:t>NOTE</w:t>
                  </w:r>
                </w:p>
              </w:tc>
            </w:tr>
            <w:tr w:rsidR="0092207D" w:rsidRPr="00A1115A" w14:paraId="1B5A409D" w14:textId="77777777" w:rsidTr="005510B5">
              <w:trPr>
                <w:trHeight w:val="170"/>
                <w:jc w:val="center"/>
              </w:trPr>
              <w:tc>
                <w:tcPr>
                  <w:tcW w:w="2538" w:type="dxa"/>
                </w:tcPr>
                <w:p w14:paraId="6DC4CB86" w14:textId="77777777" w:rsidR="0092207D" w:rsidRPr="00A1115A" w:rsidRDefault="0092207D" w:rsidP="0092207D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30 MHz </w:t>
                  </w:r>
                  <w:r w:rsidRPr="00A1115A">
                    <w:rPr>
                      <w:rFonts w:cs="Arial"/>
                    </w:rPr>
                    <w:sym w:font="Symbol" w:char="F0A3"/>
                  </w:r>
                  <w:r w:rsidRPr="00A1115A">
                    <w:rPr>
                      <w:rFonts w:cs="Arial"/>
                    </w:rPr>
                    <w:t xml:space="preserve"> f &lt; 1 GHz</w:t>
                  </w:r>
                </w:p>
              </w:tc>
              <w:tc>
                <w:tcPr>
                  <w:tcW w:w="1440" w:type="dxa"/>
                </w:tcPr>
                <w:p w14:paraId="31C0D6BB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100 kHz</w:t>
                  </w:r>
                </w:p>
              </w:tc>
              <w:tc>
                <w:tcPr>
                  <w:tcW w:w="1170" w:type="dxa"/>
                </w:tcPr>
                <w:p w14:paraId="4DFA91EF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-57 dBm</w:t>
                  </w:r>
                </w:p>
              </w:tc>
              <w:tc>
                <w:tcPr>
                  <w:tcW w:w="3330" w:type="dxa"/>
                </w:tcPr>
                <w:p w14:paraId="20BD5B0A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92207D" w:rsidRPr="00A1115A" w14:paraId="49C8E8B0" w14:textId="77777777" w:rsidTr="005510B5">
              <w:trPr>
                <w:jc w:val="center"/>
              </w:trPr>
              <w:tc>
                <w:tcPr>
                  <w:tcW w:w="2538" w:type="dxa"/>
                </w:tcPr>
                <w:p w14:paraId="706D806D" w14:textId="77777777" w:rsidR="0092207D" w:rsidRPr="00A1115A" w:rsidRDefault="0092207D" w:rsidP="0092207D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1 GHz </w:t>
                  </w:r>
                  <w:r w:rsidRPr="00A1115A">
                    <w:rPr>
                      <w:rFonts w:cs="Arial"/>
                    </w:rPr>
                    <w:sym w:font="Symbol" w:char="F0A3"/>
                  </w:r>
                  <w:r w:rsidRPr="00A1115A">
                    <w:rPr>
                      <w:rFonts w:cs="Arial"/>
                    </w:rPr>
                    <w:t xml:space="preserve"> f </w:t>
                  </w:r>
                  <w:r w:rsidRPr="00A1115A">
                    <w:rPr>
                      <w:rFonts w:cs="Arial"/>
                    </w:rPr>
                    <w:sym w:font="Symbol" w:char="F0A3"/>
                  </w:r>
                  <w:r w:rsidRPr="00A1115A">
                    <w:rPr>
                      <w:rFonts w:cs="Arial"/>
                    </w:rPr>
                    <w:t xml:space="preserve"> 12.75 GHz</w:t>
                  </w:r>
                </w:p>
              </w:tc>
              <w:tc>
                <w:tcPr>
                  <w:tcW w:w="1440" w:type="dxa"/>
                </w:tcPr>
                <w:p w14:paraId="33E4DB0C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1 MHz</w:t>
                  </w:r>
                </w:p>
              </w:tc>
              <w:tc>
                <w:tcPr>
                  <w:tcW w:w="1170" w:type="dxa"/>
                </w:tcPr>
                <w:p w14:paraId="6DB4222A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-47 dBm</w:t>
                  </w:r>
                </w:p>
              </w:tc>
              <w:tc>
                <w:tcPr>
                  <w:tcW w:w="3330" w:type="dxa"/>
                </w:tcPr>
                <w:p w14:paraId="328F980D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92207D" w:rsidRPr="00A1115A" w14:paraId="4115B51F" w14:textId="77777777" w:rsidTr="005510B5">
              <w:trPr>
                <w:jc w:val="center"/>
              </w:trPr>
              <w:tc>
                <w:tcPr>
                  <w:tcW w:w="2538" w:type="dxa"/>
                </w:tcPr>
                <w:p w14:paraId="3B938A18" w14:textId="77777777" w:rsidR="0092207D" w:rsidRPr="00A1115A" w:rsidRDefault="0092207D" w:rsidP="0092207D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12.75 GHz </w:t>
                  </w:r>
                  <w:r w:rsidRPr="00A1115A">
                    <w:rPr>
                      <w:rFonts w:cs="Arial"/>
                    </w:rPr>
                    <w:sym w:font="Symbol" w:char="F0A3"/>
                  </w:r>
                  <w:r w:rsidRPr="00A1115A">
                    <w:rPr>
                      <w:rFonts w:cs="Arial"/>
                    </w:rPr>
                    <w:t xml:space="preserve"> f </w:t>
                  </w:r>
                  <w:r w:rsidRPr="00A1115A">
                    <w:rPr>
                      <w:rFonts w:cs="Arial"/>
                    </w:rPr>
                    <w:sym w:font="Symbol" w:char="F0A3"/>
                  </w:r>
                  <w:r w:rsidRPr="00A1115A">
                    <w:rPr>
                      <w:rFonts w:cs="Arial"/>
                    </w:rPr>
                    <w:t xml:space="preserve"> 5</w:t>
                  </w:r>
                  <w:r w:rsidRPr="00A1115A">
                    <w:rPr>
                      <w:rFonts w:cs="Arial"/>
                      <w:vertAlign w:val="superscript"/>
                    </w:rPr>
                    <w:t>th</w:t>
                  </w:r>
                  <w:r w:rsidRPr="00A1115A">
                    <w:rPr>
                      <w:rFonts w:cs="Arial"/>
                    </w:rPr>
                    <w:t xml:space="preserve"> harmonic of the upper frequency edge of the DL operating band in GHz</w:t>
                  </w:r>
                </w:p>
              </w:tc>
              <w:tc>
                <w:tcPr>
                  <w:tcW w:w="1440" w:type="dxa"/>
                </w:tcPr>
                <w:p w14:paraId="2625929D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1 MHz</w:t>
                  </w:r>
                </w:p>
              </w:tc>
              <w:tc>
                <w:tcPr>
                  <w:tcW w:w="1170" w:type="dxa"/>
                </w:tcPr>
                <w:p w14:paraId="0A7646FD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-47 dBm</w:t>
                  </w:r>
                </w:p>
              </w:tc>
              <w:tc>
                <w:tcPr>
                  <w:tcW w:w="3330" w:type="dxa"/>
                </w:tcPr>
                <w:p w14:paraId="768E02FE" w14:textId="77777777" w:rsidR="0092207D" w:rsidRPr="00A1115A" w:rsidRDefault="0092207D" w:rsidP="0092207D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2</w:t>
                  </w:r>
                </w:p>
              </w:tc>
            </w:tr>
            <w:tr w:rsidR="0092207D" w:rsidRPr="00A1115A" w14:paraId="081C064A" w14:textId="77777777" w:rsidTr="005510B5">
              <w:trPr>
                <w:jc w:val="center"/>
              </w:trPr>
              <w:tc>
                <w:tcPr>
                  <w:tcW w:w="2538" w:type="dxa"/>
                </w:tcPr>
                <w:p w14:paraId="78D240FF" w14:textId="77777777" w:rsidR="0092207D" w:rsidRPr="00A1115A" w:rsidRDefault="0092207D" w:rsidP="0092207D">
                  <w:pPr>
                    <w:pStyle w:val="TAC"/>
                    <w:jc w:val="left"/>
                    <w:rPr>
                      <w:rFonts w:cs="Arial"/>
                      <w:lang w:eastAsia="zh-CN"/>
                    </w:rPr>
                  </w:pPr>
                  <w:r w:rsidRPr="00A1115A">
                    <w:rPr>
                      <w:rFonts w:cs="Arial" w:hint="eastAsia"/>
                      <w:lang w:eastAsia="zh-CN"/>
                    </w:rPr>
                    <w:t xml:space="preserve">12.75 GHz </w:t>
                  </w:r>
                  <w:r w:rsidRPr="00A1115A">
                    <w:rPr>
                      <w:rFonts w:cs="Arial"/>
                      <w:lang w:eastAsia="zh-CN"/>
                    </w:rPr>
                    <w:t>–</w:t>
                  </w:r>
                  <w:r w:rsidRPr="00A1115A">
                    <w:rPr>
                      <w:rFonts w:cs="Arial" w:hint="eastAsia"/>
                      <w:lang w:eastAsia="zh-CN"/>
                    </w:rPr>
                    <w:t xml:space="preserve"> 26</w:t>
                  </w:r>
                  <w:r w:rsidRPr="00A1115A">
                    <w:rPr>
                      <w:rFonts w:cs="Arial"/>
                      <w:lang w:eastAsia="zh-CN"/>
                    </w:rPr>
                    <w:t xml:space="preserve"> </w:t>
                  </w:r>
                  <w:r w:rsidRPr="00A1115A">
                    <w:rPr>
                      <w:rFonts w:cs="Arial" w:hint="eastAsia"/>
                      <w:lang w:eastAsia="zh-CN"/>
                    </w:rPr>
                    <w:t>GHz</w:t>
                  </w:r>
                </w:p>
              </w:tc>
              <w:tc>
                <w:tcPr>
                  <w:tcW w:w="1440" w:type="dxa"/>
                </w:tcPr>
                <w:p w14:paraId="35147591" w14:textId="77777777" w:rsidR="0092207D" w:rsidRPr="00A1115A" w:rsidRDefault="0092207D" w:rsidP="0092207D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A1115A">
                    <w:rPr>
                      <w:rFonts w:cs="Arial" w:hint="eastAsia"/>
                      <w:lang w:eastAsia="zh-CN"/>
                    </w:rPr>
                    <w:t>1 MHz</w:t>
                  </w:r>
                </w:p>
              </w:tc>
              <w:tc>
                <w:tcPr>
                  <w:tcW w:w="1170" w:type="dxa"/>
                </w:tcPr>
                <w:p w14:paraId="6CEF0A20" w14:textId="77777777" w:rsidR="0092207D" w:rsidRPr="00A1115A" w:rsidRDefault="0092207D" w:rsidP="0092207D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A1115A">
                    <w:rPr>
                      <w:rFonts w:cs="Arial" w:hint="eastAsia"/>
                      <w:lang w:eastAsia="zh-CN"/>
                    </w:rPr>
                    <w:t>-47</w:t>
                  </w:r>
                  <w:r w:rsidRPr="00A1115A">
                    <w:rPr>
                      <w:rFonts w:cs="Arial"/>
                      <w:lang w:eastAsia="zh-CN"/>
                    </w:rPr>
                    <w:t xml:space="preserve"> </w:t>
                  </w:r>
                  <w:r w:rsidRPr="00A1115A">
                    <w:rPr>
                      <w:rFonts w:cs="Arial" w:hint="eastAsia"/>
                      <w:lang w:eastAsia="zh-CN"/>
                    </w:rPr>
                    <w:t>dBm</w:t>
                  </w:r>
                </w:p>
              </w:tc>
              <w:tc>
                <w:tcPr>
                  <w:tcW w:w="3330" w:type="dxa"/>
                </w:tcPr>
                <w:p w14:paraId="29644E49" w14:textId="77777777" w:rsidR="0092207D" w:rsidRPr="00A1115A" w:rsidRDefault="0092207D" w:rsidP="0092207D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A1115A">
                    <w:rPr>
                      <w:rFonts w:cs="Arial"/>
                      <w:lang w:eastAsia="zh-CN"/>
                    </w:rPr>
                    <w:t>3</w:t>
                  </w:r>
                </w:p>
              </w:tc>
            </w:tr>
            <w:tr w:rsidR="0092207D" w:rsidRPr="00A1115A" w14:paraId="672AF965" w14:textId="77777777" w:rsidTr="005510B5">
              <w:trPr>
                <w:jc w:val="center"/>
              </w:trPr>
              <w:tc>
                <w:tcPr>
                  <w:tcW w:w="8478" w:type="dxa"/>
                  <w:gridSpan w:val="4"/>
                </w:tcPr>
                <w:p w14:paraId="3629E81A" w14:textId="77777777" w:rsidR="0092207D" w:rsidRPr="00A1115A" w:rsidRDefault="0092207D" w:rsidP="0092207D">
                  <w:pPr>
                    <w:pStyle w:val="TAN"/>
                    <w:rPr>
                      <w:lang w:eastAsia="zh-CN"/>
                    </w:rPr>
                  </w:pPr>
                  <w:r w:rsidRPr="00A1115A">
                    <w:t>NOTE 1:</w:t>
                  </w:r>
                  <w:r w:rsidRPr="00A1115A">
                    <w:tab/>
                    <w:t>Unused PDCCH resources are padded with resource element groups with power level given by PDCCH as defined in Annex C.3.1.</w:t>
                  </w:r>
                </w:p>
                <w:p w14:paraId="00B9EF29" w14:textId="77777777" w:rsidR="0092207D" w:rsidRPr="00A1115A" w:rsidRDefault="0092207D" w:rsidP="0092207D">
                  <w:pPr>
                    <w:pStyle w:val="TAN"/>
                    <w:rPr>
                      <w:lang w:eastAsia="zh-CN"/>
                    </w:rPr>
                  </w:pPr>
                  <w:r w:rsidRPr="00A1115A">
                    <w:rPr>
                      <w:lang w:eastAsia="zh-CN"/>
                    </w:rPr>
                    <w:t>NOTE 2:</w:t>
                  </w:r>
                  <w:r w:rsidRPr="00A1115A">
                    <w:rPr>
                      <w:lang w:eastAsia="zh-CN"/>
                    </w:rPr>
                    <w:tab/>
                    <w:t>Applies for Band that the upper frequency edge of the DL Band more than 2.69 GHz.</w:t>
                  </w:r>
                </w:p>
                <w:p w14:paraId="7818B6D5" w14:textId="77777777" w:rsidR="0092207D" w:rsidRPr="00A1115A" w:rsidRDefault="0092207D" w:rsidP="0092207D">
                  <w:pPr>
                    <w:pStyle w:val="TAN"/>
                    <w:rPr>
                      <w:lang w:eastAsia="zh-CN"/>
                    </w:rPr>
                  </w:pPr>
                  <w:r w:rsidRPr="00A1115A">
                    <w:rPr>
                      <w:lang w:eastAsia="zh-CN"/>
                    </w:rPr>
                    <w:t>NOTE 3:</w:t>
                  </w:r>
                  <w:r w:rsidRPr="00A1115A">
                    <w:rPr>
                      <w:lang w:eastAsia="zh-CN"/>
                    </w:rPr>
                    <w:tab/>
                    <w:t>Applies for Band that the upper frequency edge of the DL Band more than 5.2 GHz.</w:t>
                  </w:r>
                </w:p>
              </w:tc>
            </w:tr>
          </w:tbl>
          <w:p w14:paraId="18630082" w14:textId="77777777" w:rsidR="0092207D" w:rsidRPr="0092207D" w:rsidRDefault="0092207D" w:rsidP="005510B5">
            <w:pPr>
              <w:spacing w:after="100"/>
            </w:pPr>
          </w:p>
          <w:p w14:paraId="0F8D085A" w14:textId="5F2CD9C0" w:rsidR="0092207D" w:rsidRPr="00006778" w:rsidRDefault="0092207D" w:rsidP="005510B5">
            <w:pPr>
              <w:spacing w:after="100"/>
            </w:pPr>
          </w:p>
        </w:tc>
      </w:tr>
    </w:tbl>
    <w:p w14:paraId="102711AE" w14:textId="2B34400F" w:rsidR="0070648C" w:rsidRDefault="0070648C" w:rsidP="00996826">
      <w:pPr>
        <w:jc w:val="both"/>
        <w:rPr>
          <w:b/>
          <w:lang w:eastAsia="ja-JP"/>
        </w:rPr>
      </w:pPr>
    </w:p>
    <w:p w14:paraId="14A877E9" w14:textId="3AF101CE" w:rsidR="00200136" w:rsidRDefault="00200136" w:rsidP="00996826">
      <w:pPr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S</w:t>
      </w:r>
      <w:r>
        <w:rPr>
          <w:bCs/>
          <w:lang w:eastAsia="ja-JP"/>
        </w:rPr>
        <w:t xml:space="preserve">ince there are only </w:t>
      </w:r>
      <w:r w:rsidR="00C26296">
        <w:rPr>
          <w:bCs/>
          <w:lang w:eastAsia="ja-JP"/>
        </w:rPr>
        <w:t xml:space="preserve">a </w:t>
      </w:r>
      <w:r>
        <w:rPr>
          <w:bCs/>
          <w:lang w:eastAsia="ja-JP"/>
        </w:rPr>
        <w:t xml:space="preserve">conducted type (type 1-C) </w:t>
      </w:r>
      <w:r w:rsidR="004D04D6">
        <w:rPr>
          <w:bCs/>
          <w:lang w:eastAsia="ja-JP"/>
        </w:rPr>
        <w:t>for</w:t>
      </w:r>
      <w:r>
        <w:rPr>
          <w:bCs/>
          <w:lang w:eastAsia="ja-JP"/>
        </w:rPr>
        <w:t xml:space="preserve"> NR </w:t>
      </w:r>
      <w:r w:rsidR="004D04D6">
        <w:rPr>
          <w:bCs/>
          <w:lang w:eastAsia="ja-JP"/>
        </w:rPr>
        <w:t xml:space="preserve">FR1 </w:t>
      </w:r>
      <w:r>
        <w:rPr>
          <w:bCs/>
          <w:lang w:eastAsia="ja-JP"/>
        </w:rPr>
        <w:t xml:space="preserve">repeater, the basic idea is the same </w:t>
      </w:r>
      <w:r w:rsidR="004D04D6">
        <w:rPr>
          <w:bCs/>
          <w:lang w:eastAsia="ja-JP"/>
        </w:rPr>
        <w:t>as</w:t>
      </w:r>
      <w:r>
        <w:rPr>
          <w:bCs/>
          <w:lang w:eastAsia="ja-JP"/>
        </w:rPr>
        <w:t xml:space="preserve"> BS type 1-C.</w:t>
      </w:r>
      <w:r w:rsidR="00C26296">
        <w:rPr>
          <w:bCs/>
          <w:lang w:eastAsia="ja-JP"/>
        </w:rPr>
        <w:t xml:space="preserve"> However, for FDD repeater, the Rx spurious emissions are not applied because they transmit signals </w:t>
      </w:r>
      <w:r w:rsidR="004D04D6">
        <w:rPr>
          <w:bCs/>
          <w:lang w:eastAsia="ja-JP"/>
        </w:rPr>
        <w:t>simultaneously from antenna connectors in</w:t>
      </w:r>
      <w:r w:rsidR="00C26296">
        <w:rPr>
          <w:bCs/>
          <w:lang w:eastAsia="ja-JP"/>
        </w:rPr>
        <w:t xml:space="preserve"> both BS and UE</w:t>
      </w:r>
      <w:r w:rsidR="004D04D6">
        <w:rPr>
          <w:bCs/>
          <w:lang w:eastAsia="ja-JP"/>
        </w:rPr>
        <w:t xml:space="preserve"> </w:t>
      </w:r>
      <w:r w:rsidR="00C26296">
        <w:rPr>
          <w:bCs/>
          <w:lang w:eastAsia="ja-JP"/>
        </w:rPr>
        <w:t>side</w:t>
      </w:r>
      <w:r w:rsidR="004D04D6">
        <w:rPr>
          <w:bCs/>
          <w:lang w:eastAsia="ja-JP"/>
        </w:rPr>
        <w:t>s</w:t>
      </w:r>
      <w:r w:rsidR="00C26296">
        <w:rPr>
          <w:bCs/>
          <w:lang w:eastAsia="ja-JP"/>
        </w:rPr>
        <w:t xml:space="preserve"> in operation. Therefore, </w:t>
      </w:r>
      <w:r w:rsidR="00F86141">
        <w:rPr>
          <w:bCs/>
          <w:lang w:eastAsia="ja-JP"/>
        </w:rPr>
        <w:t>R</w:t>
      </w:r>
      <w:r w:rsidR="00DC5EF3">
        <w:rPr>
          <w:bCs/>
          <w:lang w:eastAsia="ja-JP"/>
        </w:rPr>
        <w:t>x</w:t>
      </w:r>
      <w:r w:rsidR="00F86141">
        <w:rPr>
          <w:bCs/>
          <w:lang w:eastAsia="ja-JP"/>
        </w:rPr>
        <w:t xml:space="preserve"> spurious emission </w:t>
      </w:r>
      <w:r w:rsidR="00DC5EF3">
        <w:rPr>
          <w:bCs/>
          <w:lang w:eastAsia="ja-JP"/>
        </w:rPr>
        <w:t>shall be</w:t>
      </w:r>
      <w:r w:rsidR="00F86141">
        <w:rPr>
          <w:bCs/>
          <w:lang w:eastAsia="ja-JP"/>
        </w:rPr>
        <w:t xml:space="preserve"> applied </w:t>
      </w:r>
      <w:r w:rsidR="00DC5EF3">
        <w:rPr>
          <w:bCs/>
          <w:lang w:eastAsia="ja-JP"/>
        </w:rPr>
        <w:t xml:space="preserve">only </w:t>
      </w:r>
      <w:r w:rsidR="00F86141">
        <w:rPr>
          <w:bCs/>
          <w:lang w:eastAsia="ja-JP"/>
        </w:rPr>
        <w:t>to TDD repeater when</w:t>
      </w:r>
      <w:r w:rsidR="004D04D6">
        <w:rPr>
          <w:bCs/>
          <w:lang w:eastAsia="ja-JP"/>
        </w:rPr>
        <w:t xml:space="preserve"> </w:t>
      </w:r>
      <w:r w:rsidR="00F86141">
        <w:rPr>
          <w:bCs/>
          <w:lang w:eastAsia="ja-JP"/>
        </w:rPr>
        <w:t>R</w:t>
      </w:r>
      <w:r w:rsidR="00DC5EF3">
        <w:rPr>
          <w:bCs/>
          <w:lang w:eastAsia="ja-JP"/>
        </w:rPr>
        <w:t>x</w:t>
      </w:r>
      <w:r w:rsidR="00F86141">
        <w:rPr>
          <w:bCs/>
          <w:lang w:eastAsia="ja-JP"/>
        </w:rPr>
        <w:t xml:space="preserve"> spurious emission requirements of </w:t>
      </w:r>
      <w:r w:rsidR="004D04D6">
        <w:rPr>
          <w:bCs/>
          <w:lang w:eastAsia="ja-JP"/>
        </w:rPr>
        <w:t xml:space="preserve">BS </w:t>
      </w:r>
      <w:r w:rsidR="00F86141">
        <w:rPr>
          <w:bCs/>
          <w:lang w:eastAsia="ja-JP"/>
        </w:rPr>
        <w:t>type 1-C are applied to NR FR1 repeater</w:t>
      </w:r>
      <w:r w:rsidR="00C26296">
        <w:rPr>
          <w:bCs/>
          <w:lang w:eastAsia="ja-JP"/>
        </w:rPr>
        <w:t>.</w:t>
      </w:r>
    </w:p>
    <w:p w14:paraId="0E8A41EA" w14:textId="7D1A9DEB" w:rsidR="002E70FB" w:rsidRDefault="00C26296" w:rsidP="00996826">
      <w:pPr>
        <w:jc w:val="both"/>
        <w:rPr>
          <w:bCs/>
          <w:lang w:eastAsia="ja-JP"/>
        </w:rPr>
      </w:pPr>
      <w:r>
        <w:rPr>
          <w:bCs/>
          <w:lang w:eastAsia="ja-JP"/>
        </w:rPr>
        <w:t>For above reasons</w:t>
      </w:r>
      <w:r w:rsidR="002E70FB">
        <w:rPr>
          <w:bCs/>
          <w:lang w:eastAsia="ja-JP"/>
        </w:rPr>
        <w:t>, we propose to reflect the requirements for Rx spurious emissions for TDD repeater based on the description for BS type 1-C</w:t>
      </w:r>
      <w:r w:rsidR="00DA65F9">
        <w:rPr>
          <w:bCs/>
          <w:lang w:eastAsia="ja-JP"/>
        </w:rPr>
        <w:t xml:space="preserve"> with appropriate modifications for repeater</w:t>
      </w:r>
      <w:r w:rsidR="002E70FB">
        <w:rPr>
          <w:bCs/>
          <w:lang w:eastAsia="ja-JP"/>
        </w:rPr>
        <w:t>.</w:t>
      </w:r>
      <w:r w:rsidR="00944B62">
        <w:rPr>
          <w:bCs/>
          <w:lang w:eastAsia="ja-JP"/>
        </w:rPr>
        <w:t xml:space="preserve"> In addition,</w:t>
      </w:r>
      <w:r w:rsidR="00944B62" w:rsidRPr="00944B62">
        <w:rPr>
          <w:bCs/>
          <w:lang w:eastAsia="ja-JP"/>
        </w:rPr>
        <w:t xml:space="preserve"> since Rx spurious emission is one of the unwanted emissions, we think </w:t>
      </w:r>
      <w:r w:rsidR="00944B62">
        <w:rPr>
          <w:bCs/>
          <w:lang w:eastAsia="ja-JP"/>
        </w:rPr>
        <w:t xml:space="preserve">clause 6.5 </w:t>
      </w:r>
      <w:r w:rsidR="00944B62" w:rsidRPr="00944B62">
        <w:rPr>
          <w:bCs/>
          <w:lang w:eastAsia="ja-JP"/>
        </w:rPr>
        <w:t>is a good place to add it.</w:t>
      </w:r>
    </w:p>
    <w:p w14:paraId="7023B8F8" w14:textId="21DF73C9" w:rsidR="002E70FB" w:rsidRDefault="002E70FB" w:rsidP="00996826">
      <w:pPr>
        <w:jc w:val="both"/>
        <w:rPr>
          <w:b/>
          <w:lang w:eastAsia="ja-JP"/>
        </w:rPr>
      </w:pPr>
      <w:r w:rsidRPr="002E70FB">
        <w:rPr>
          <w:rFonts w:hint="eastAsia"/>
          <w:b/>
          <w:lang w:eastAsia="ja-JP"/>
        </w:rPr>
        <w:t>P</w:t>
      </w:r>
      <w:r w:rsidRPr="002E70FB">
        <w:rPr>
          <w:b/>
          <w:lang w:eastAsia="ja-JP"/>
        </w:rPr>
        <w:t xml:space="preserve">roposal 1: RAN4 reflect the Rx spurious emissions limits for TDD repeater </w:t>
      </w:r>
      <w:r w:rsidR="00944B62">
        <w:rPr>
          <w:b/>
          <w:lang w:eastAsia="ja-JP"/>
        </w:rPr>
        <w:t xml:space="preserve">in clause 6.5 for TS 38.106 </w:t>
      </w:r>
      <w:r w:rsidRPr="002E70FB">
        <w:rPr>
          <w:b/>
          <w:lang w:eastAsia="ja-JP"/>
        </w:rPr>
        <w:t>based on the description for BS</w:t>
      </w:r>
      <w:r w:rsidR="00DA65F9">
        <w:rPr>
          <w:b/>
          <w:lang w:eastAsia="ja-JP"/>
        </w:rPr>
        <w:t xml:space="preserve"> type 1-C</w:t>
      </w:r>
      <w:r w:rsidRPr="002E70FB">
        <w:rPr>
          <w:b/>
          <w:lang w:eastAsia="ja-JP"/>
        </w:rPr>
        <w:t xml:space="preserve"> with appropriate modifications for repeater.</w:t>
      </w:r>
    </w:p>
    <w:p w14:paraId="7C7EFEA7" w14:textId="05A4C274" w:rsidR="0070648C" w:rsidRPr="00200136" w:rsidRDefault="002E70FB" w:rsidP="00996826">
      <w:pPr>
        <w:jc w:val="both"/>
        <w:rPr>
          <w:bCs/>
          <w:lang w:eastAsia="ja-JP"/>
        </w:rPr>
      </w:pPr>
      <w:r>
        <w:rPr>
          <w:bCs/>
          <w:lang w:eastAsia="ja-JP"/>
        </w:rPr>
        <w:lastRenderedPageBreak/>
        <w:t xml:space="preserve">The corresponding draft CR </w:t>
      </w:r>
      <w:r w:rsidR="00C9376D">
        <w:rPr>
          <w:bCs/>
          <w:lang w:eastAsia="ja-JP"/>
        </w:rPr>
        <w:t xml:space="preserve">to </w:t>
      </w:r>
      <w:r>
        <w:rPr>
          <w:bCs/>
          <w:lang w:eastAsia="ja-JP"/>
        </w:rPr>
        <w:t>above correction</w:t>
      </w:r>
      <w:r w:rsidR="00200136">
        <w:rPr>
          <w:bCs/>
          <w:lang w:eastAsia="ja-JP"/>
        </w:rPr>
        <w:t xml:space="preserve"> can be </w:t>
      </w:r>
      <w:r w:rsidR="00C9376D">
        <w:rPr>
          <w:bCs/>
          <w:lang w:eastAsia="ja-JP"/>
        </w:rPr>
        <w:t>found in</w:t>
      </w:r>
      <w:r w:rsidR="00200136">
        <w:rPr>
          <w:bCs/>
          <w:lang w:eastAsia="ja-JP"/>
        </w:rPr>
        <w:t xml:space="preserve"> [</w:t>
      </w:r>
      <w:r w:rsidR="00C9376D">
        <w:rPr>
          <w:bCs/>
          <w:lang w:eastAsia="ja-JP"/>
        </w:rPr>
        <w:t>2</w:t>
      </w:r>
      <w:r w:rsidR="00200136">
        <w:rPr>
          <w:bCs/>
          <w:lang w:eastAsia="ja-JP"/>
        </w:rPr>
        <w:t>].</w:t>
      </w:r>
    </w:p>
    <w:p w14:paraId="59F4DBAB" w14:textId="6B665E7C" w:rsidR="00006778" w:rsidRPr="00006778" w:rsidRDefault="00006778" w:rsidP="00006778">
      <w:pPr>
        <w:pStyle w:val="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 w:rsidRPr="00006778">
        <w:rPr>
          <w:rFonts w:hint="eastAsia"/>
          <w:lang w:eastAsia="ja-JP"/>
        </w:rPr>
        <w:t>A</w:t>
      </w:r>
      <w:r w:rsidRPr="00006778">
        <w:rPr>
          <w:lang w:eastAsia="ja-JP"/>
        </w:rPr>
        <w:t>C</w:t>
      </w:r>
      <w:r w:rsidR="00DC5EF3">
        <w:rPr>
          <w:lang w:eastAsia="ja-JP"/>
        </w:rPr>
        <w:t>L</w:t>
      </w:r>
      <w:r w:rsidRPr="00006778">
        <w:rPr>
          <w:lang w:eastAsia="ja-JP"/>
        </w:rPr>
        <w:t>R</w:t>
      </w:r>
    </w:p>
    <w:p w14:paraId="1EC7C813" w14:textId="41C864A7" w:rsidR="0070648C" w:rsidRDefault="00A201A0" w:rsidP="00996826">
      <w:pPr>
        <w:jc w:val="both"/>
        <w:rPr>
          <w:bCs/>
          <w:lang w:eastAsia="ja-JP"/>
        </w:rPr>
      </w:pPr>
      <w:r w:rsidRPr="00A201A0">
        <w:rPr>
          <w:rFonts w:hint="eastAsia"/>
          <w:bCs/>
          <w:lang w:eastAsia="ja-JP"/>
        </w:rPr>
        <w:t>T</w:t>
      </w:r>
      <w:r w:rsidRPr="00A201A0">
        <w:rPr>
          <w:bCs/>
          <w:lang w:eastAsia="ja-JP"/>
        </w:rPr>
        <w:t>he</w:t>
      </w:r>
      <w:r>
        <w:rPr>
          <w:bCs/>
          <w:lang w:eastAsia="ja-JP"/>
        </w:rPr>
        <w:t xml:space="preserve"> second issue is ACLR. There are relative </w:t>
      </w:r>
      <w:r w:rsidR="00026300">
        <w:rPr>
          <w:bCs/>
          <w:lang w:eastAsia="ja-JP"/>
        </w:rPr>
        <w:t xml:space="preserve">limits </w:t>
      </w:r>
      <w:r>
        <w:rPr>
          <w:bCs/>
          <w:lang w:eastAsia="ja-JP"/>
        </w:rPr>
        <w:t xml:space="preserve">and absolute limits for DL and </w:t>
      </w:r>
      <w:r w:rsidR="00C9376D">
        <w:rPr>
          <w:bCs/>
          <w:lang w:eastAsia="ja-JP"/>
        </w:rPr>
        <w:t xml:space="preserve">for </w:t>
      </w:r>
      <w:r>
        <w:rPr>
          <w:bCs/>
          <w:lang w:eastAsia="ja-JP"/>
        </w:rPr>
        <w:t>UL WA class. Since the same idea of BS ACLR were applied for NR repeater except for UL LA class, we think the least stringent value between relative limit</w:t>
      </w:r>
      <w:r w:rsidR="00026300">
        <w:rPr>
          <w:bCs/>
          <w:lang w:eastAsia="ja-JP"/>
        </w:rPr>
        <w:t>s</w:t>
      </w:r>
      <w:r>
        <w:rPr>
          <w:bCs/>
          <w:lang w:eastAsia="ja-JP"/>
        </w:rPr>
        <w:t xml:space="preserve"> and absolute limit</w:t>
      </w:r>
      <w:r w:rsidR="00026300">
        <w:rPr>
          <w:bCs/>
          <w:lang w:eastAsia="ja-JP"/>
        </w:rPr>
        <w:t>s</w:t>
      </w:r>
      <w:r>
        <w:rPr>
          <w:bCs/>
          <w:lang w:eastAsia="ja-JP"/>
        </w:rPr>
        <w:t xml:space="preserve"> </w:t>
      </w:r>
      <w:r w:rsidR="00026300">
        <w:rPr>
          <w:bCs/>
          <w:lang w:eastAsia="ja-JP"/>
        </w:rPr>
        <w:t>are</w:t>
      </w:r>
      <w:r>
        <w:rPr>
          <w:bCs/>
          <w:lang w:eastAsia="ja-JP"/>
        </w:rPr>
        <w:t xml:space="preserve"> applied as minimum requirement.</w:t>
      </w:r>
    </w:p>
    <w:p w14:paraId="5FE8DB23" w14:textId="4DD7BCE1" w:rsidR="007A6516" w:rsidRDefault="00A201A0" w:rsidP="00996826">
      <w:pPr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H</w:t>
      </w:r>
      <w:r>
        <w:rPr>
          <w:bCs/>
          <w:lang w:eastAsia="ja-JP"/>
        </w:rPr>
        <w:t xml:space="preserve">owever, regarding current description on ACLR in TS 38.106, just written all requirements but the applicability </w:t>
      </w:r>
      <w:r>
        <w:rPr>
          <w:rFonts w:hint="eastAsia"/>
          <w:bCs/>
          <w:lang w:eastAsia="ja-JP"/>
        </w:rPr>
        <w:t>d</w:t>
      </w:r>
      <w:r>
        <w:rPr>
          <w:bCs/>
          <w:lang w:eastAsia="ja-JP"/>
        </w:rPr>
        <w:t xml:space="preserve">oes not be captured. When it comes to BS specification, the applicability is </w:t>
      </w:r>
      <w:r w:rsidR="007A6516">
        <w:rPr>
          <w:bCs/>
          <w:lang w:eastAsia="ja-JP"/>
        </w:rPr>
        <w:t>captured</w:t>
      </w:r>
      <w:r>
        <w:rPr>
          <w:bCs/>
          <w:lang w:eastAsia="ja-JP"/>
        </w:rPr>
        <w:t xml:space="preserve"> in the clause for “minimum </w:t>
      </w:r>
      <w:r w:rsidR="007A6516">
        <w:rPr>
          <w:bCs/>
          <w:lang w:eastAsia="ja-JP"/>
        </w:rPr>
        <w:t>requirements for BS</w:t>
      </w:r>
      <w:r>
        <w:rPr>
          <w:bCs/>
          <w:lang w:eastAsia="ja-JP"/>
        </w:rPr>
        <w:t>”</w:t>
      </w:r>
      <w:r w:rsidR="007A6516">
        <w:rPr>
          <w:bCs/>
          <w:lang w:eastAsia="ja-JP"/>
        </w:rPr>
        <w:t xml:space="preserve"> by the word “whichever is less stringent”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A6516" w:rsidRPr="00C73542" w14:paraId="063FBB3A" w14:textId="77777777" w:rsidTr="005510B5">
        <w:tc>
          <w:tcPr>
            <w:tcW w:w="9631" w:type="dxa"/>
            <w:shd w:val="clear" w:color="auto" w:fill="auto"/>
          </w:tcPr>
          <w:p w14:paraId="40DDD567" w14:textId="59AE7F14" w:rsidR="007A6516" w:rsidRPr="00551A90" w:rsidRDefault="007A6516" w:rsidP="005510B5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t>TS38.104 V17.0.0</w:t>
            </w:r>
          </w:p>
          <w:p w14:paraId="13255DAA" w14:textId="77777777" w:rsidR="007A6516" w:rsidRPr="00F95B02" w:rsidRDefault="007A6516" w:rsidP="007A6516">
            <w:pPr>
              <w:pStyle w:val="4"/>
            </w:pPr>
            <w:r w:rsidRPr="00F95B02">
              <w:t>6.6.3.3</w:t>
            </w:r>
            <w:r w:rsidRPr="00F95B02">
              <w:tab/>
              <w:t xml:space="preserve">Minimum requirement for </w:t>
            </w:r>
            <w:r w:rsidRPr="00F95B02">
              <w:rPr>
                <w:i/>
              </w:rPr>
              <w:t>BS type 1-C</w:t>
            </w:r>
          </w:p>
          <w:p w14:paraId="1B86FF27" w14:textId="77777777" w:rsidR="007A6516" w:rsidRDefault="007A6516" w:rsidP="007A6516">
            <w:r w:rsidRPr="00F95B02">
              <w:t xml:space="preserve">The ACLR </w:t>
            </w:r>
            <w:r w:rsidRPr="00F95B02">
              <w:rPr>
                <w:rFonts w:eastAsia="SimSun"/>
                <w:lang w:val="en-US" w:eastAsia="zh-CN"/>
              </w:rPr>
              <w:t xml:space="preserve">(CACLR) </w:t>
            </w:r>
            <w:r w:rsidRPr="00F95B02">
              <w:t xml:space="preserve">absolute </w:t>
            </w:r>
            <w:r w:rsidRPr="00F95B02">
              <w:rPr>
                <w:i/>
              </w:rPr>
              <w:t>basic limits</w:t>
            </w:r>
            <w:r w:rsidRPr="00F95B02">
              <w:t xml:space="preserve"> in table 6.6.3.2-2</w:t>
            </w:r>
            <w:r w:rsidRPr="00F95B02">
              <w:rPr>
                <w:rFonts w:eastAsia="SimSun"/>
                <w:lang w:val="en-US" w:eastAsia="zh-CN"/>
              </w:rPr>
              <w:t xml:space="preserve">, </w:t>
            </w:r>
            <w:r w:rsidRPr="00F95B02">
              <w:t>6.6.3.2-3</w:t>
            </w:r>
            <w:r w:rsidRPr="00F95B02">
              <w:rPr>
                <w:rFonts w:eastAsia="SimSun"/>
                <w:lang w:val="en-US" w:eastAsia="zh-CN"/>
              </w:rPr>
              <w:t>a</w:t>
            </w:r>
            <w:r w:rsidRPr="00F95B02">
              <w:t xml:space="preserve"> or the ACLR (CACLR) </w:t>
            </w:r>
            <w:r w:rsidRPr="00F95B02">
              <w:rPr>
                <w:i/>
              </w:rPr>
              <w:t>limits</w:t>
            </w:r>
            <w:r w:rsidRPr="00F95B02">
              <w:t xml:space="preserve"> in table 6.6.3.2-1, 6.6.3.2-2a or 6.6.3.2-3, whichever is less stringent, shall apply</w:t>
            </w:r>
            <w:r w:rsidRPr="00F95B02">
              <w:rPr>
                <w:rFonts w:eastAsia="SimSun"/>
                <w:lang w:val="en-US" w:eastAsia="zh-CN"/>
              </w:rPr>
              <w:t xml:space="preserve"> for each </w:t>
            </w:r>
            <w:r w:rsidRPr="00F95B02">
              <w:rPr>
                <w:rFonts w:eastAsia="SimSun"/>
                <w:i/>
                <w:iCs/>
                <w:lang w:val="en-US" w:eastAsia="zh-CN"/>
              </w:rPr>
              <w:t>antenna connector</w:t>
            </w:r>
            <w:r w:rsidRPr="00F95B02">
              <w:t>.</w:t>
            </w:r>
            <w:r w:rsidRPr="00533A30">
              <w:t xml:space="preserve"> </w:t>
            </w:r>
          </w:p>
          <w:p w14:paraId="4C6CD54D" w14:textId="164E0626" w:rsidR="007A6516" w:rsidRPr="007A6516" w:rsidRDefault="007A6516" w:rsidP="007A6516">
            <w:r w:rsidRPr="00C54509">
              <w:t xml:space="preserve">For Band </w:t>
            </w:r>
            <w:r>
              <w:t>n</w:t>
            </w:r>
            <w:r w:rsidRPr="00C54509">
              <w:rPr>
                <w:rFonts w:hint="eastAsia"/>
                <w:lang w:eastAsia="zh-CN"/>
              </w:rPr>
              <w:t>41</w:t>
            </w:r>
            <w:r>
              <w:rPr>
                <w:lang w:eastAsia="zh-CN"/>
              </w:rPr>
              <w:t xml:space="preserve"> and n90</w:t>
            </w:r>
            <w:r w:rsidRPr="00C54509">
              <w:t xml:space="preserve"> operation in Japan</w:t>
            </w:r>
            <w:r>
              <w:rPr>
                <w:rFonts w:cs="v5.0.0"/>
              </w:rPr>
              <w:t xml:space="preserve">, absolute ACLR limits shall be applied to the sum of the absolute ACLR power over all </w:t>
            </w:r>
            <w:r w:rsidRPr="008A0585">
              <w:rPr>
                <w:rFonts w:cs="v5.0.0"/>
                <w:i/>
                <w:iCs/>
              </w:rPr>
              <w:t>antenna connectors</w:t>
            </w:r>
            <w:r>
              <w:rPr>
                <w:rFonts w:cs="v5.0.0"/>
              </w:rPr>
              <w:t xml:space="preserve"> for </w:t>
            </w:r>
            <w:r w:rsidRPr="00715C01">
              <w:rPr>
                <w:rFonts w:cs="v5.0.0"/>
                <w:i/>
              </w:rPr>
              <w:t>BS type 1-C</w:t>
            </w:r>
            <w:r>
              <w:rPr>
                <w:rFonts w:cs="v5.0.0"/>
              </w:rPr>
              <w:t>.</w:t>
            </w:r>
          </w:p>
        </w:tc>
      </w:tr>
    </w:tbl>
    <w:p w14:paraId="696F1657" w14:textId="376E8742" w:rsidR="007A6516" w:rsidRPr="007A6516" w:rsidRDefault="007A6516" w:rsidP="00996826">
      <w:pPr>
        <w:jc w:val="both"/>
        <w:rPr>
          <w:bCs/>
          <w:lang w:eastAsia="ja-JP"/>
        </w:rPr>
      </w:pPr>
    </w:p>
    <w:p w14:paraId="21C9D5DB" w14:textId="5BDC934E" w:rsidR="00A201A0" w:rsidRDefault="00042325" w:rsidP="00996826">
      <w:pPr>
        <w:jc w:val="both"/>
        <w:rPr>
          <w:bCs/>
          <w:lang w:eastAsia="ja-JP"/>
        </w:rPr>
      </w:pPr>
      <w:r>
        <w:rPr>
          <w:bCs/>
          <w:lang w:eastAsia="ja-JP"/>
        </w:rPr>
        <w:t>We guess t</w:t>
      </w:r>
      <w:r w:rsidR="00A201A0">
        <w:rPr>
          <w:bCs/>
          <w:lang w:eastAsia="ja-JP"/>
        </w:rPr>
        <w:t xml:space="preserve">he reason for missing </w:t>
      </w:r>
      <w:r w:rsidR="007A6516">
        <w:rPr>
          <w:bCs/>
          <w:lang w:eastAsia="ja-JP"/>
        </w:rPr>
        <w:t>the</w:t>
      </w:r>
      <w:r w:rsidR="00A201A0">
        <w:rPr>
          <w:bCs/>
          <w:lang w:eastAsia="ja-JP"/>
        </w:rPr>
        <w:t xml:space="preserve"> applicability </w:t>
      </w:r>
      <w:r w:rsidR="007A6516">
        <w:rPr>
          <w:bCs/>
          <w:lang w:eastAsia="ja-JP"/>
        </w:rPr>
        <w:t>for AC</w:t>
      </w:r>
      <w:r w:rsidR="00DC5EF3">
        <w:rPr>
          <w:bCs/>
          <w:lang w:eastAsia="ja-JP"/>
        </w:rPr>
        <w:t>L</w:t>
      </w:r>
      <w:r w:rsidR="007A6516">
        <w:rPr>
          <w:bCs/>
          <w:lang w:eastAsia="ja-JP"/>
        </w:rPr>
        <w:t xml:space="preserve">R limits </w:t>
      </w:r>
      <w:r w:rsidR="00A201A0">
        <w:rPr>
          <w:bCs/>
          <w:lang w:eastAsia="ja-JP"/>
        </w:rPr>
        <w:t xml:space="preserve">is </w:t>
      </w:r>
      <w:r w:rsidR="007A6516">
        <w:rPr>
          <w:bCs/>
          <w:lang w:eastAsia="ja-JP"/>
        </w:rPr>
        <w:t xml:space="preserve">the marge of </w:t>
      </w:r>
      <w:r w:rsidR="00A201A0">
        <w:rPr>
          <w:bCs/>
          <w:lang w:eastAsia="ja-JP"/>
        </w:rPr>
        <w:t xml:space="preserve">the sections for basic limits and minimum </w:t>
      </w:r>
      <w:r w:rsidR="007A6516">
        <w:rPr>
          <w:bCs/>
          <w:lang w:eastAsia="ja-JP"/>
        </w:rPr>
        <w:t>requirement</w:t>
      </w:r>
      <w:r w:rsidR="00A201A0">
        <w:rPr>
          <w:bCs/>
          <w:lang w:eastAsia="ja-JP"/>
        </w:rPr>
        <w:t xml:space="preserve">s in previous meeting. </w:t>
      </w:r>
      <w:r w:rsidR="007A6516">
        <w:rPr>
          <w:bCs/>
          <w:lang w:eastAsia="ja-JP"/>
        </w:rPr>
        <w:t>Therefore, it is necessary to add a sentence to clarify it.</w:t>
      </w:r>
    </w:p>
    <w:p w14:paraId="28C427FB" w14:textId="6CF01439" w:rsidR="007A6516" w:rsidRPr="00026300" w:rsidRDefault="00026300" w:rsidP="00996826">
      <w:pPr>
        <w:jc w:val="both"/>
        <w:rPr>
          <w:b/>
          <w:lang w:eastAsia="ja-JP"/>
        </w:rPr>
      </w:pPr>
      <w:r w:rsidRPr="00026300">
        <w:rPr>
          <w:rFonts w:hint="eastAsia"/>
          <w:b/>
          <w:lang w:eastAsia="ja-JP"/>
        </w:rPr>
        <w:t>O</w:t>
      </w:r>
      <w:r w:rsidRPr="00026300">
        <w:rPr>
          <w:b/>
          <w:lang w:eastAsia="ja-JP"/>
        </w:rPr>
        <w:t xml:space="preserve">bservation </w:t>
      </w:r>
      <w:r w:rsidR="00C9376D">
        <w:rPr>
          <w:b/>
          <w:lang w:eastAsia="ja-JP"/>
        </w:rPr>
        <w:t>2</w:t>
      </w:r>
      <w:r w:rsidRPr="00026300">
        <w:rPr>
          <w:b/>
          <w:lang w:eastAsia="ja-JP"/>
        </w:rPr>
        <w:t>: The applicability of ACLR relative and absolute limits were missing in current specification.</w:t>
      </w:r>
    </w:p>
    <w:p w14:paraId="6170E4AD" w14:textId="7A286DD6" w:rsidR="007A6516" w:rsidRPr="00026300" w:rsidRDefault="007A6516" w:rsidP="00996826">
      <w:pPr>
        <w:jc w:val="both"/>
        <w:rPr>
          <w:b/>
          <w:lang w:eastAsia="ja-JP"/>
        </w:rPr>
      </w:pPr>
      <w:r w:rsidRPr="00026300">
        <w:rPr>
          <w:rFonts w:hint="eastAsia"/>
          <w:b/>
          <w:lang w:eastAsia="ja-JP"/>
        </w:rPr>
        <w:t>P</w:t>
      </w:r>
      <w:r w:rsidRPr="00026300">
        <w:rPr>
          <w:b/>
          <w:lang w:eastAsia="ja-JP"/>
        </w:rPr>
        <w:t xml:space="preserve">roposal </w:t>
      </w:r>
      <w:r w:rsidR="00C9376D">
        <w:rPr>
          <w:b/>
          <w:lang w:eastAsia="ja-JP"/>
        </w:rPr>
        <w:t>2</w:t>
      </w:r>
      <w:r w:rsidRPr="00026300">
        <w:rPr>
          <w:b/>
          <w:lang w:eastAsia="ja-JP"/>
        </w:rPr>
        <w:t xml:space="preserve">: </w:t>
      </w:r>
      <w:r w:rsidR="00026300" w:rsidRPr="00026300">
        <w:rPr>
          <w:b/>
          <w:lang w:eastAsia="ja-JP"/>
        </w:rPr>
        <w:t xml:space="preserve">RAN4 add a sentence to clarify the applicability of ACLR relative and absolute limits. </w:t>
      </w:r>
    </w:p>
    <w:p w14:paraId="54477A7B" w14:textId="26B8129C" w:rsidR="00C9376D" w:rsidRPr="00200136" w:rsidRDefault="00C9376D" w:rsidP="00C9376D">
      <w:pPr>
        <w:jc w:val="both"/>
        <w:rPr>
          <w:bCs/>
          <w:lang w:eastAsia="ja-JP"/>
        </w:rPr>
      </w:pPr>
      <w:r>
        <w:rPr>
          <w:bCs/>
          <w:lang w:eastAsia="ja-JP"/>
        </w:rPr>
        <w:t>The corresponding draft CR to above correction can be found in [2].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66857256" w14:textId="2B36EC8B" w:rsidR="00A95041" w:rsidRPr="00FB0D49" w:rsidRDefault="00A33BED" w:rsidP="00FB0D49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006778">
        <w:rPr>
          <w:lang w:eastAsia="ja-JP"/>
        </w:rPr>
        <w:t>receiver spurious emissions and the applicability of ACLR limits for FR1 repeater.</w:t>
      </w:r>
      <w:r>
        <w:rPr>
          <w:lang w:eastAsia="ja-JP"/>
        </w:rPr>
        <w:t xml:space="preserve"> The</w:t>
      </w:r>
      <w:r w:rsidR="00042D48">
        <w:rPr>
          <w:lang w:eastAsia="ja-JP"/>
        </w:rPr>
        <w:t xml:space="preserve"> following </w:t>
      </w:r>
      <w:r w:rsidR="00E31B77">
        <w:rPr>
          <w:lang w:eastAsia="ja-JP"/>
        </w:rPr>
        <w:t>observation</w:t>
      </w:r>
      <w:r w:rsidR="00FB0D49">
        <w:rPr>
          <w:lang w:eastAsia="ja-JP"/>
        </w:rPr>
        <w:t>s</w:t>
      </w:r>
      <w:r w:rsidR="00E31B77">
        <w:rPr>
          <w:lang w:eastAsia="ja-JP"/>
        </w:rPr>
        <w:t xml:space="preserve"> and </w:t>
      </w:r>
      <w:r w:rsidR="00042D48">
        <w:rPr>
          <w:lang w:eastAsia="ja-JP"/>
        </w:rPr>
        <w:t>proposal</w:t>
      </w:r>
      <w:r w:rsidR="00006778">
        <w:rPr>
          <w:lang w:eastAsia="ja-JP"/>
        </w:rPr>
        <w:t>s</w:t>
      </w:r>
      <w:r>
        <w:rPr>
          <w:lang w:eastAsia="ja-JP"/>
        </w:rPr>
        <w:t xml:space="preserve"> are obtained.</w:t>
      </w:r>
    </w:p>
    <w:p w14:paraId="4D9E2922" w14:textId="6F74CD0A" w:rsidR="00996826" w:rsidRDefault="00C9376D" w:rsidP="00C9376D">
      <w:pPr>
        <w:rPr>
          <w:b/>
          <w:lang w:eastAsia="ja-JP"/>
        </w:rPr>
      </w:pPr>
      <w:r w:rsidRPr="002E70FB">
        <w:rPr>
          <w:rFonts w:hint="eastAsia"/>
          <w:b/>
          <w:bCs/>
          <w:lang w:eastAsia="ja-JP"/>
        </w:rPr>
        <w:t>O</w:t>
      </w:r>
      <w:r w:rsidRPr="002E70FB">
        <w:rPr>
          <w:b/>
          <w:bCs/>
          <w:lang w:eastAsia="ja-JP"/>
        </w:rPr>
        <w:t xml:space="preserve">bservation 1: Defining Rx spurious emissions limits for </w:t>
      </w:r>
      <w:r w:rsidR="00DF0A09">
        <w:rPr>
          <w:b/>
          <w:bCs/>
          <w:lang w:eastAsia="ja-JP"/>
        </w:rPr>
        <w:t xml:space="preserve">FR1 </w:t>
      </w:r>
      <w:r w:rsidRPr="002E70FB">
        <w:rPr>
          <w:b/>
          <w:bCs/>
          <w:lang w:eastAsia="ja-JP"/>
        </w:rPr>
        <w:t>TDD repeater was agreed but the requirements have not been reflected in current specification</w:t>
      </w:r>
      <w:r>
        <w:rPr>
          <w:lang w:eastAsia="ja-JP"/>
        </w:rPr>
        <w:t>.</w:t>
      </w:r>
    </w:p>
    <w:p w14:paraId="248363F1" w14:textId="77777777" w:rsidR="00C9376D" w:rsidRPr="00026300" w:rsidRDefault="00C9376D" w:rsidP="00C9376D">
      <w:pPr>
        <w:jc w:val="both"/>
        <w:rPr>
          <w:b/>
          <w:lang w:eastAsia="ja-JP"/>
        </w:rPr>
      </w:pPr>
      <w:r w:rsidRPr="00026300">
        <w:rPr>
          <w:rFonts w:hint="eastAsia"/>
          <w:b/>
          <w:lang w:eastAsia="ja-JP"/>
        </w:rPr>
        <w:t>O</w:t>
      </w:r>
      <w:r w:rsidRPr="00026300">
        <w:rPr>
          <w:b/>
          <w:lang w:eastAsia="ja-JP"/>
        </w:rPr>
        <w:t xml:space="preserve">bservation </w:t>
      </w:r>
      <w:r>
        <w:rPr>
          <w:b/>
          <w:lang w:eastAsia="ja-JP"/>
        </w:rPr>
        <w:t>2</w:t>
      </w:r>
      <w:r w:rsidRPr="00026300">
        <w:rPr>
          <w:b/>
          <w:lang w:eastAsia="ja-JP"/>
        </w:rPr>
        <w:t>: The applicability of ACLR relative and absolute limits were missing in current specification.</w:t>
      </w:r>
    </w:p>
    <w:p w14:paraId="1F3D7375" w14:textId="77777777" w:rsidR="00C9376D" w:rsidRDefault="00C9376D" w:rsidP="00C9376D">
      <w:pPr>
        <w:jc w:val="both"/>
        <w:rPr>
          <w:b/>
          <w:lang w:eastAsia="ja-JP"/>
        </w:rPr>
      </w:pPr>
    </w:p>
    <w:p w14:paraId="1C3A1B96" w14:textId="0C2B329F" w:rsidR="00C9376D" w:rsidRPr="00944B62" w:rsidRDefault="00944B62" w:rsidP="00C9376D">
      <w:pPr>
        <w:jc w:val="both"/>
        <w:rPr>
          <w:b/>
          <w:lang w:eastAsia="ja-JP"/>
        </w:rPr>
      </w:pPr>
      <w:r w:rsidRPr="002E70FB">
        <w:rPr>
          <w:rFonts w:hint="eastAsia"/>
          <w:b/>
          <w:lang w:eastAsia="ja-JP"/>
        </w:rPr>
        <w:t>P</w:t>
      </w:r>
      <w:r w:rsidRPr="002E70FB">
        <w:rPr>
          <w:b/>
          <w:lang w:eastAsia="ja-JP"/>
        </w:rPr>
        <w:t xml:space="preserve">roposal 1: RAN4 reflect the Rx spurious emissions limits for TDD repeater </w:t>
      </w:r>
      <w:r>
        <w:rPr>
          <w:b/>
          <w:lang w:eastAsia="ja-JP"/>
        </w:rPr>
        <w:t xml:space="preserve">in clause 6.5 for TS 38.106 </w:t>
      </w:r>
      <w:r w:rsidRPr="002E70FB">
        <w:rPr>
          <w:b/>
          <w:lang w:eastAsia="ja-JP"/>
        </w:rPr>
        <w:t>based on the description for BS</w:t>
      </w:r>
      <w:r>
        <w:rPr>
          <w:b/>
          <w:lang w:eastAsia="ja-JP"/>
        </w:rPr>
        <w:t xml:space="preserve"> type 1-C</w:t>
      </w:r>
      <w:r w:rsidRPr="002E70FB">
        <w:rPr>
          <w:b/>
          <w:lang w:eastAsia="ja-JP"/>
        </w:rPr>
        <w:t xml:space="preserve"> with appropriate modifications for repeater.</w:t>
      </w:r>
    </w:p>
    <w:p w14:paraId="6785819D" w14:textId="03126704" w:rsidR="00C9376D" w:rsidRPr="00C9376D" w:rsidRDefault="00C9376D" w:rsidP="00C9376D">
      <w:pPr>
        <w:jc w:val="both"/>
        <w:rPr>
          <w:b/>
          <w:lang w:eastAsia="ja-JP"/>
        </w:rPr>
      </w:pPr>
      <w:r w:rsidRPr="00026300">
        <w:rPr>
          <w:rFonts w:hint="eastAsia"/>
          <w:b/>
          <w:lang w:eastAsia="ja-JP"/>
        </w:rPr>
        <w:t>P</w:t>
      </w:r>
      <w:r w:rsidRPr="00026300">
        <w:rPr>
          <w:b/>
          <w:lang w:eastAsia="ja-JP"/>
        </w:rPr>
        <w:t xml:space="preserve">roposal </w:t>
      </w:r>
      <w:r>
        <w:rPr>
          <w:b/>
          <w:lang w:eastAsia="ja-JP"/>
        </w:rPr>
        <w:t>2</w:t>
      </w:r>
      <w:r w:rsidRPr="00026300">
        <w:rPr>
          <w:b/>
          <w:lang w:eastAsia="ja-JP"/>
        </w:rPr>
        <w:t xml:space="preserve">: RAN4 add a sentence to clarify the applicability of ACLR relative and absolute limits. </w:t>
      </w:r>
    </w:p>
    <w:p w14:paraId="0929F8B5" w14:textId="6B5FA356" w:rsidR="00FF2779" w:rsidRPr="00C9376D" w:rsidRDefault="00C9376D" w:rsidP="00996826">
      <w:pPr>
        <w:jc w:val="both"/>
        <w:rPr>
          <w:bCs/>
          <w:lang w:eastAsia="ja-JP"/>
        </w:rPr>
      </w:pPr>
      <w:r>
        <w:rPr>
          <w:bCs/>
          <w:lang w:eastAsia="ja-JP"/>
        </w:rPr>
        <w:t>The corresponding draft CR to above proposals can be found in [2].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7416ADBB" w:rsidR="00AD6BD6" w:rsidRPr="002B28E6" w:rsidRDefault="00D162CC" w:rsidP="00D162CC">
      <w:pPr>
        <w:numPr>
          <w:ilvl w:val="0"/>
          <w:numId w:val="1"/>
        </w:numPr>
      </w:pPr>
      <w:r w:rsidRPr="00D162CC">
        <w:rPr>
          <w:lang w:val="sv-SE"/>
        </w:rPr>
        <w:t>R4-2108629</w:t>
      </w:r>
      <w:r>
        <w:rPr>
          <w:lang w:val="sv-SE"/>
        </w:rPr>
        <w:t xml:space="preserve">, </w:t>
      </w:r>
      <w:r w:rsidR="00AD6BD6" w:rsidRPr="00D162CC">
        <w:rPr>
          <w:lang w:val="en-US" w:eastAsia="ja-JP"/>
        </w:rPr>
        <w:t>“</w:t>
      </w:r>
      <w:r w:rsidR="00996826" w:rsidRPr="00D162CC">
        <w:rPr>
          <w:lang w:val="en-US" w:eastAsia="ja-JP"/>
        </w:rPr>
        <w:t>WF on</w:t>
      </w:r>
      <w:r>
        <w:rPr>
          <w:lang w:val="en-US" w:eastAsia="ja-JP"/>
        </w:rPr>
        <w:t xml:space="preserve"> </w:t>
      </w:r>
      <w:r w:rsidRPr="00D162CC">
        <w:rPr>
          <w:lang w:eastAsia="ja-JP"/>
        </w:rPr>
        <w:t>emission related conducted requirements</w:t>
      </w:r>
      <w:r w:rsidR="00AD6BD6" w:rsidRPr="00D162CC">
        <w:rPr>
          <w:lang w:val="en-US" w:eastAsia="ja-JP"/>
        </w:rPr>
        <w:t xml:space="preserve">”, </w:t>
      </w:r>
      <w:r>
        <w:rPr>
          <w:lang w:val="en-US" w:eastAsia="ja-JP"/>
        </w:rPr>
        <w:t>Ericsson</w:t>
      </w:r>
      <w:r w:rsidR="00AD6BD6" w:rsidRPr="00D162CC">
        <w:rPr>
          <w:lang w:val="en-US" w:eastAsia="ja-JP"/>
        </w:rPr>
        <w:t>, RAN</w:t>
      </w:r>
      <w:r w:rsidR="00DC6340" w:rsidRPr="00D162CC">
        <w:rPr>
          <w:lang w:val="en-US" w:eastAsia="ja-JP"/>
        </w:rPr>
        <w:t>4</w:t>
      </w:r>
      <w:r w:rsidR="00C14735" w:rsidRPr="00D162CC">
        <w:rPr>
          <w:lang w:val="en-US" w:eastAsia="ja-JP"/>
        </w:rPr>
        <w:t xml:space="preserve"> #</w:t>
      </w:r>
      <w:r>
        <w:rPr>
          <w:lang w:val="en-US" w:eastAsia="ja-JP"/>
        </w:rPr>
        <w:t>99</w:t>
      </w:r>
      <w:r w:rsidR="00DC6340" w:rsidRPr="00D162CC">
        <w:rPr>
          <w:lang w:val="en-US" w:eastAsia="ja-JP"/>
        </w:rPr>
        <w:t>-</w:t>
      </w:r>
      <w:r w:rsidR="006042D4" w:rsidRPr="00D162CC">
        <w:rPr>
          <w:lang w:val="en-US" w:eastAsia="ja-JP"/>
        </w:rPr>
        <w:t>e</w:t>
      </w:r>
      <w:r w:rsidR="005E1742" w:rsidRPr="00D162CC">
        <w:rPr>
          <w:lang w:val="en-US" w:eastAsia="ja-JP"/>
        </w:rPr>
        <w:t xml:space="preserve">, </w:t>
      </w:r>
      <w:r w:rsidR="00653746">
        <w:rPr>
          <w:lang w:val="en-US" w:eastAsia="ja-JP"/>
        </w:rPr>
        <w:t>May</w:t>
      </w:r>
      <w:r w:rsidR="00AD6BD6" w:rsidRPr="00D162CC">
        <w:rPr>
          <w:lang w:val="en-US" w:eastAsia="ja-JP"/>
        </w:rPr>
        <w:t xml:space="preserve"> </w:t>
      </w:r>
      <w:r w:rsidR="00805F3B" w:rsidRPr="00D162CC">
        <w:rPr>
          <w:lang w:val="en-US" w:eastAsia="ja-JP"/>
        </w:rPr>
        <w:t>202</w:t>
      </w:r>
      <w:r w:rsidR="00653746">
        <w:rPr>
          <w:lang w:val="en-US" w:eastAsia="ja-JP"/>
        </w:rPr>
        <w:t>1</w:t>
      </w:r>
    </w:p>
    <w:p w14:paraId="038B03F1" w14:textId="18DCDC30" w:rsidR="002B28E6" w:rsidRPr="00FF2779" w:rsidRDefault="002B28E6" w:rsidP="00927C67">
      <w:pPr>
        <w:numPr>
          <w:ilvl w:val="0"/>
          <w:numId w:val="1"/>
        </w:num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4-2</w:t>
      </w:r>
      <w:r w:rsidR="00C50BC6">
        <w:rPr>
          <w:lang w:val="en-US" w:eastAsia="ja-JP"/>
        </w:rPr>
        <w:t>208789</w:t>
      </w:r>
      <w:r>
        <w:rPr>
          <w:lang w:val="en-US" w:eastAsia="ja-JP"/>
        </w:rPr>
        <w:t>, “</w:t>
      </w:r>
      <w:r w:rsidR="00A60037">
        <w:t>Draft CR for corrections on unwanted emission requirements for</w:t>
      </w:r>
      <w:r w:rsidR="00C50BC6">
        <w:t xml:space="preserve"> FR1</w:t>
      </w:r>
      <w:r w:rsidR="00A60037">
        <w:t xml:space="preserve"> NR repeater</w:t>
      </w:r>
      <w:r>
        <w:rPr>
          <w:lang w:val="en-US" w:eastAsia="ja-JP"/>
        </w:rPr>
        <w:t xml:space="preserve">”, </w:t>
      </w:r>
      <w:r w:rsidR="00C9376D">
        <w:rPr>
          <w:lang w:val="en-US" w:eastAsia="ja-JP"/>
        </w:rPr>
        <w:t>NTT DOCOMO</w:t>
      </w:r>
      <w:r>
        <w:rPr>
          <w:lang w:val="en-US" w:eastAsia="ja-JP"/>
        </w:rPr>
        <w:t>, RAN4 #10</w:t>
      </w:r>
      <w:r w:rsidR="00C9376D">
        <w:rPr>
          <w:lang w:val="en-US" w:eastAsia="ja-JP"/>
        </w:rPr>
        <w:t>3</w:t>
      </w:r>
      <w:r>
        <w:rPr>
          <w:lang w:val="en-US" w:eastAsia="ja-JP"/>
        </w:rPr>
        <w:t xml:space="preserve">-e, </w:t>
      </w:r>
      <w:r w:rsidR="00C50BC6">
        <w:rPr>
          <w:lang w:val="en-US" w:eastAsia="ja-JP"/>
        </w:rPr>
        <w:t>May</w:t>
      </w:r>
      <w:r>
        <w:rPr>
          <w:lang w:val="en-US" w:eastAsia="ja-JP"/>
        </w:rPr>
        <w:t xml:space="preserve"> 2022</w:t>
      </w:r>
    </w:p>
    <w:sectPr w:rsidR="002B28E6" w:rsidRPr="00FF2779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ＭＳ 明朝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"/>
  </w:num>
  <w:num w:numId="4">
    <w:abstractNumId w:val="23"/>
  </w:num>
  <w:num w:numId="5">
    <w:abstractNumId w:val="7"/>
  </w:num>
  <w:num w:numId="6">
    <w:abstractNumId w:val="13"/>
  </w:num>
  <w:num w:numId="7">
    <w:abstractNumId w:val="16"/>
  </w:num>
  <w:num w:numId="8">
    <w:abstractNumId w:val="24"/>
  </w:num>
  <w:num w:numId="9">
    <w:abstractNumId w:val="11"/>
  </w:num>
  <w:num w:numId="10">
    <w:abstractNumId w:val="14"/>
  </w:num>
  <w:num w:numId="11">
    <w:abstractNumId w:val="25"/>
  </w:num>
  <w:num w:numId="12">
    <w:abstractNumId w:val="3"/>
  </w:num>
  <w:num w:numId="13">
    <w:abstractNumId w:val="18"/>
  </w:num>
  <w:num w:numId="14">
    <w:abstractNumId w:val="2"/>
  </w:num>
  <w:num w:numId="15">
    <w:abstractNumId w:val="10"/>
  </w:num>
  <w:num w:numId="16">
    <w:abstractNumId w:val="12"/>
  </w:num>
  <w:num w:numId="17">
    <w:abstractNumId w:val="9"/>
  </w:num>
  <w:num w:numId="18">
    <w:abstractNumId w:val="6"/>
  </w:num>
  <w:num w:numId="19">
    <w:abstractNumId w:val="0"/>
  </w:num>
  <w:num w:numId="20">
    <w:abstractNumId w:val="15"/>
  </w:num>
  <w:num w:numId="21">
    <w:abstractNumId w:val="17"/>
  </w:num>
  <w:num w:numId="22">
    <w:abstractNumId w:val="22"/>
  </w:num>
  <w:num w:numId="23">
    <w:abstractNumId w:val="5"/>
  </w:num>
  <w:num w:numId="24">
    <w:abstractNumId w:val="8"/>
  </w:num>
  <w:num w:numId="25">
    <w:abstractNumId w:val="20"/>
  </w:num>
  <w:num w:numId="2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1073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307EA"/>
    <w:rsid w:val="00030E6C"/>
    <w:rsid w:val="0003154D"/>
    <w:rsid w:val="00031C1D"/>
    <w:rsid w:val="00032AF4"/>
    <w:rsid w:val="000419BA"/>
    <w:rsid w:val="00042325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1983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4DCD"/>
    <w:rsid w:val="00075B66"/>
    <w:rsid w:val="000766B3"/>
    <w:rsid w:val="000771FB"/>
    <w:rsid w:val="000820DA"/>
    <w:rsid w:val="0008313F"/>
    <w:rsid w:val="00084065"/>
    <w:rsid w:val="000840C6"/>
    <w:rsid w:val="00084A04"/>
    <w:rsid w:val="00085F45"/>
    <w:rsid w:val="00087322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7607"/>
    <w:rsid w:val="00141A2F"/>
    <w:rsid w:val="00141CE9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77728"/>
    <w:rsid w:val="001806CC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17E53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90654"/>
    <w:rsid w:val="00290810"/>
    <w:rsid w:val="00291789"/>
    <w:rsid w:val="00291A21"/>
    <w:rsid w:val="00293617"/>
    <w:rsid w:val="00293F3F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6E44"/>
    <w:rsid w:val="002C1FC4"/>
    <w:rsid w:val="002C33D8"/>
    <w:rsid w:val="002C4696"/>
    <w:rsid w:val="002C7B5B"/>
    <w:rsid w:val="002D05DD"/>
    <w:rsid w:val="002D3A3C"/>
    <w:rsid w:val="002D44CF"/>
    <w:rsid w:val="002D4648"/>
    <w:rsid w:val="002D5961"/>
    <w:rsid w:val="002D7C09"/>
    <w:rsid w:val="002E08A7"/>
    <w:rsid w:val="002E0E7D"/>
    <w:rsid w:val="002E12A7"/>
    <w:rsid w:val="002E5951"/>
    <w:rsid w:val="002E70FB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12538"/>
    <w:rsid w:val="00312E6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5A2"/>
    <w:rsid w:val="00377A73"/>
    <w:rsid w:val="00380562"/>
    <w:rsid w:val="00381C9C"/>
    <w:rsid w:val="003823D1"/>
    <w:rsid w:val="003846ED"/>
    <w:rsid w:val="00386C15"/>
    <w:rsid w:val="00387238"/>
    <w:rsid w:val="003919B6"/>
    <w:rsid w:val="00391B25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377C"/>
    <w:rsid w:val="003A4CB3"/>
    <w:rsid w:val="003A665A"/>
    <w:rsid w:val="003B3F20"/>
    <w:rsid w:val="003B6D17"/>
    <w:rsid w:val="003B7DA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5B46"/>
    <w:rsid w:val="004217AC"/>
    <w:rsid w:val="00421A46"/>
    <w:rsid w:val="00421F72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314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D04D6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40016"/>
    <w:rsid w:val="00540A87"/>
    <w:rsid w:val="005434D7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3178"/>
    <w:rsid w:val="00563853"/>
    <w:rsid w:val="005655DA"/>
    <w:rsid w:val="0056763E"/>
    <w:rsid w:val="00570EB9"/>
    <w:rsid w:val="00570F61"/>
    <w:rsid w:val="005713B7"/>
    <w:rsid w:val="0057169E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4EAC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AC9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05A"/>
    <w:rsid w:val="00610D3E"/>
    <w:rsid w:val="00611D97"/>
    <w:rsid w:val="00612402"/>
    <w:rsid w:val="0061646C"/>
    <w:rsid w:val="00621109"/>
    <w:rsid w:val="0062122F"/>
    <w:rsid w:val="006235EE"/>
    <w:rsid w:val="0062498C"/>
    <w:rsid w:val="0062510B"/>
    <w:rsid w:val="00627DF2"/>
    <w:rsid w:val="006301BA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6F2EE2"/>
    <w:rsid w:val="006F344E"/>
    <w:rsid w:val="00702277"/>
    <w:rsid w:val="007059BA"/>
    <w:rsid w:val="0070646B"/>
    <w:rsid w:val="0070648C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402"/>
    <w:rsid w:val="00726932"/>
    <w:rsid w:val="00726D4D"/>
    <w:rsid w:val="00727982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132F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1AA9"/>
    <w:rsid w:val="008D2E97"/>
    <w:rsid w:val="008D3D9C"/>
    <w:rsid w:val="008D455F"/>
    <w:rsid w:val="008D73E1"/>
    <w:rsid w:val="008E0A4B"/>
    <w:rsid w:val="008E314F"/>
    <w:rsid w:val="008E4613"/>
    <w:rsid w:val="008E4A88"/>
    <w:rsid w:val="008E5418"/>
    <w:rsid w:val="008E715E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07D"/>
    <w:rsid w:val="00922EBD"/>
    <w:rsid w:val="009235CD"/>
    <w:rsid w:val="00923B69"/>
    <w:rsid w:val="00924953"/>
    <w:rsid w:val="00925248"/>
    <w:rsid w:val="009263F1"/>
    <w:rsid w:val="00927C67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4B62"/>
    <w:rsid w:val="0094533F"/>
    <w:rsid w:val="009454CB"/>
    <w:rsid w:val="0095347E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62FA"/>
    <w:rsid w:val="009F6EC8"/>
    <w:rsid w:val="00A0219E"/>
    <w:rsid w:val="00A03309"/>
    <w:rsid w:val="00A0535F"/>
    <w:rsid w:val="00A05FD2"/>
    <w:rsid w:val="00A126D8"/>
    <w:rsid w:val="00A12C9C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33BED"/>
    <w:rsid w:val="00A33FD3"/>
    <w:rsid w:val="00A34818"/>
    <w:rsid w:val="00A35A6B"/>
    <w:rsid w:val="00A36000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2864"/>
    <w:rsid w:val="00A73A6E"/>
    <w:rsid w:val="00A73DDE"/>
    <w:rsid w:val="00A7445E"/>
    <w:rsid w:val="00A77F95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4CA6"/>
    <w:rsid w:val="00AA4DD5"/>
    <w:rsid w:val="00AA5DEE"/>
    <w:rsid w:val="00AA63AC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9B6"/>
    <w:rsid w:val="00B15E24"/>
    <w:rsid w:val="00B162FC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03C4"/>
    <w:rsid w:val="00BF15F6"/>
    <w:rsid w:val="00BF1E6F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0EC8"/>
    <w:rsid w:val="00C14735"/>
    <w:rsid w:val="00C16EAA"/>
    <w:rsid w:val="00C17818"/>
    <w:rsid w:val="00C20409"/>
    <w:rsid w:val="00C2193A"/>
    <w:rsid w:val="00C26212"/>
    <w:rsid w:val="00C26296"/>
    <w:rsid w:val="00C26985"/>
    <w:rsid w:val="00C274F5"/>
    <w:rsid w:val="00C302C7"/>
    <w:rsid w:val="00C30801"/>
    <w:rsid w:val="00C3198F"/>
    <w:rsid w:val="00C323BB"/>
    <w:rsid w:val="00C329CB"/>
    <w:rsid w:val="00C34F14"/>
    <w:rsid w:val="00C34F94"/>
    <w:rsid w:val="00C36435"/>
    <w:rsid w:val="00C3708D"/>
    <w:rsid w:val="00C42E1A"/>
    <w:rsid w:val="00C42EA1"/>
    <w:rsid w:val="00C50891"/>
    <w:rsid w:val="00C50BC6"/>
    <w:rsid w:val="00C51228"/>
    <w:rsid w:val="00C51786"/>
    <w:rsid w:val="00C51ECB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5CAE"/>
    <w:rsid w:val="00C96A24"/>
    <w:rsid w:val="00C9747C"/>
    <w:rsid w:val="00C97AE0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3A00"/>
    <w:rsid w:val="00CB47F3"/>
    <w:rsid w:val="00CB5123"/>
    <w:rsid w:val="00CB6447"/>
    <w:rsid w:val="00CB6DCC"/>
    <w:rsid w:val="00CB77C1"/>
    <w:rsid w:val="00CC0C1E"/>
    <w:rsid w:val="00CC10BE"/>
    <w:rsid w:val="00CC26C6"/>
    <w:rsid w:val="00CC31CC"/>
    <w:rsid w:val="00CC742C"/>
    <w:rsid w:val="00CC7C8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94DF1"/>
    <w:rsid w:val="00DA025E"/>
    <w:rsid w:val="00DA0699"/>
    <w:rsid w:val="00DA0DEE"/>
    <w:rsid w:val="00DA518A"/>
    <w:rsid w:val="00DA65F9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5EF3"/>
    <w:rsid w:val="00DC6340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4C57"/>
    <w:rsid w:val="00DF5A00"/>
    <w:rsid w:val="00E0173B"/>
    <w:rsid w:val="00E02397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B77"/>
    <w:rsid w:val="00E31CCF"/>
    <w:rsid w:val="00E3248B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590"/>
    <w:rsid w:val="00EA7566"/>
    <w:rsid w:val="00EA7838"/>
    <w:rsid w:val="00EA7B28"/>
    <w:rsid w:val="00EB0671"/>
    <w:rsid w:val="00EB2122"/>
    <w:rsid w:val="00EB31CA"/>
    <w:rsid w:val="00EB342C"/>
    <w:rsid w:val="00EB47AD"/>
    <w:rsid w:val="00EB4D78"/>
    <w:rsid w:val="00EC2940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17A9"/>
    <w:rsid w:val="00F72DC7"/>
    <w:rsid w:val="00F73472"/>
    <w:rsid w:val="00F739ED"/>
    <w:rsid w:val="00F74DCA"/>
    <w:rsid w:val="00F75DB0"/>
    <w:rsid w:val="00F7665E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FCA"/>
    <w:rsid w:val="00FB6375"/>
    <w:rsid w:val="00FC051F"/>
    <w:rsid w:val="00FC1C31"/>
    <w:rsid w:val="00FC542F"/>
    <w:rsid w:val="00FC5B89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E0918"/>
    <w:rsid w:val="00FE26E5"/>
    <w:rsid w:val="00FF2779"/>
    <w:rsid w:val="00FF2E3D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3</Pages>
  <Words>1315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7915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30</cp:revision>
  <cp:lastPrinted>2017-04-28T05:57:00Z</cp:lastPrinted>
  <dcterms:created xsi:type="dcterms:W3CDTF">2022-02-14T04:19:00Z</dcterms:created>
  <dcterms:modified xsi:type="dcterms:W3CDTF">2022-04-25T10:16:00Z</dcterms:modified>
</cp:coreProperties>
</file>